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Layout w:type="fixed"/>
        <w:tblLook w:val="0000"/>
      </w:tblPr>
      <w:tblGrid>
        <w:gridCol w:w="1771"/>
        <w:gridCol w:w="7441"/>
        <w:tblGridChange w:id="0">
          <w:tblGrid>
            <w:gridCol w:w="1771"/>
            <w:gridCol w:w="7441"/>
          </w:tblGrid>
        </w:tblGridChange>
      </w:tblGrid>
      <w:tr>
        <w:trPr>
          <w:cantSplit w:val="0"/>
          <w:trHeight w:val="987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0" distT="0" distL="0" distR="0">
                  <wp:extent cx="571500" cy="571500"/>
                  <wp:effectExtent b="0" l="0" r="0" t="0"/>
                  <wp:docPr descr="noflogo" id="1" name="image1.png"/>
                  <a:graphic>
                    <a:graphicData uri="http://schemas.openxmlformats.org/drawingml/2006/picture">
                      <pic:pic>
                        <pic:nvPicPr>
                          <pic:cNvPr descr="noflogo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rPr>
                <w:rFonts w:ascii="Verdana" w:cs="Verdana" w:eastAsia="Verdana" w:hAnsi="Verdana"/>
                <w:b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0000"/>
                <w:sz w:val="22"/>
                <w:szCs w:val="22"/>
                <w:rtl w:val="0"/>
              </w:rPr>
              <w:t xml:space="preserve">SØR-TRØNDELAG ORIENTERINGSKRETS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Til 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Kretstinget 2024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Sør-Trøndelag Orienteringskrets 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Idrettsstyret har vedtatt ny lovnorm for særkretser som også er vedtatt av Norges Orienteringsforbund. Regelutvalget i Norsk Orienteringsforbund har gjennomgått lovnormen og vurdert tilpasninger for orienteringskretsen.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Dagens lov for Sør-Trøndelag orienteringskrets ble sist endret 24.02.2020 ved overflytting av klubber fra Hedmark orienteringskrets. Endring av STOKs lov må gjøres av kretstinget og det kreves ⅔ flertall for gyldig vedtak. 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Kretsstyret fremmer med dette innføring av ny lov, med lokale tilpasninger. 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Disse tilpasningene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fremkommer som forslag i kursiv i ny lovtekst. Kretstinget bes og voterer over hver enkelt foreslått tilpasning.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I lovteksten er det gitt en vurdering og anbefaling fra kretsstyret - understreket.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Det anbefales lokale tilpasninger på følgende forhold, men kretsstyret anbefaler størst mulig likhet og minst mulig tilpasning.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§3: Oppgaver - erstatte dagens oppgaver med ny lovtekst. Vedta nye oppgaver for orienteringskretsen. Orienteringskretsen styre har i ny lovnorm fått spesifiserte oppgaver i §13.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§11: Gjennomføring av orienteringskretstinget hvor lovnormen foreslår innen mars, og hvor dagens lov fastslår innen utgangen av februar. 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§12: Klubbenes representanter til orienteringskretstinget bestemmes av medlemsmassen. 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§13: Valg til orienteringskretsens styre. Dette innvirker på valg til styret og innføring av kontrollutvalg.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LOVNORM FOR SÆRKRETSER/REGIONER 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Vedtatt av Idrettsstyret 13. desember 2023 med ikrafttredelse 01. januar 2024.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LOVNORM FOR ORIENTERINGSKRETSER I NORGES ORIENTERINGSFORBUND</w:t>
        <w:tab/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Vedtatt av Forbundsstyret 28. desember 2023.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LOV FOR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SØR-TRØNDELAG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ORIENTERINGSKRETS</w:t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Stiftet 15.12.1963.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Sør-Trøndelag Orienteringskrets (STOK) er en sammenslutning fra 15.12.1963 av tidligere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Trondheim og Omegn Orienteringskrets stiftet den 07.12.1945, Sør-Trøndelag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Orienteringskrets stiftet den 12.12.1949, og Fosen Orienteringsutvalg nedsatt den 05.02.1959.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Vedtatt av kretstinget 29.02.2016 godkjent av Norges Orienteringsforbund 16.03.2016.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Norges Orienteringsforbund v/generalsekretæren godkjente 23.04.2019 overflytting av 8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klubber i Nord-Østerdal fra Hedmark Orienteringskrets til Sør-Trøndelag Orienteringskrets.</w:t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Vedtaket ble behandlet og tatt til etterretning av styret i Sør-Trøndelag Orienteringskrets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24.02.2020.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Vedtatt av kretstinget 27.02.2024 ved innføring av ny lovnorm for særkretser tilhørende Norges Orienteringsforbund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1 </w:t>
        <w:tab/>
        <w:t xml:space="preserve">Formål</w:t>
      </w:r>
    </w:p>
    <w:p w:rsidR="00000000" w:rsidDel="00000000" w:rsidP="00000000" w:rsidRDefault="00000000" w:rsidRPr="00000000" w14:paraId="0000003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Sør-Trøndelag Orienteringskrets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formål er å arbeide for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orienteringsidrettens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utvikling innen kretsen, og å fremme samarbeidet med idrettslagene. Kretsen skal bistå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Norges Orienteringsforbund (NOF)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 alle spørsmål som gjelder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orienteringsidretten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innen kretsen. Arbeidet skal preges av frivillighet, demokrati, lojalitet og likeverd. All idrettslig aktivitet skal bygge på de verdier som er vedtatt av Idrettstinget.</w:t>
      </w:r>
    </w:p>
    <w:p w:rsidR="00000000" w:rsidDel="00000000" w:rsidP="00000000" w:rsidRDefault="00000000" w:rsidRPr="00000000" w14:paraId="00000035">
      <w:pPr>
        <w:ind w:left="720" w:hanging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2 </w:t>
        <w:tab/>
        <w:t xml:space="preserve">Organisasjon</w:t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720" w:hanging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(1) </w:t>
        <w:tab/>
        <w:t xml:space="preserve">Orienteringskretsen opprettes, sammenslås og oppløses av NOF, som også fastsetter kretsens grenser. </w:t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20" w:hanging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(2) </w:t>
        <w:tab/>
        <w:t xml:space="preserve">Orienteringskretsen består av alle idrettslag innen kretsens grenser som er medlem av NOF og Norges idrettsforbund og olympiske og paralympiske komité (NIF). </w:t>
      </w:r>
    </w:p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20" w:hanging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(3)</w:t>
        <w:tab/>
        <w:t xml:space="preserve">Gjennom NOF er orienteringskretsen et organisasjonsledd innen NIF.</w:t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20" w:hanging="720"/>
        <w:jc w:val="both"/>
        <w:rPr>
          <w:rFonts w:ascii="Calibri" w:cs="Calibri" w:eastAsia="Calibri" w:hAnsi="Calibri"/>
          <w:color w:val="0000ff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(4) </w:t>
        <w:tab/>
        <w:t xml:space="preserve">For regler om orienteringskretsens plikt til å overholde NIF og NOFs regelverk og vedtak, gjelder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§§ 2-2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og </w:t>
      </w:r>
      <w:r w:rsidDel="00000000" w:rsidR="00000000" w:rsidRPr="00000000">
        <w:instrText xml:space="preserve"/>
      </w:r>
      <w:r w:rsidDel="00000000" w:rsidR="00000000" w:rsidRPr="00000000">
        <w:rPr>
          <w:rFonts w:ascii="Calibri" w:cs="Calibri" w:eastAsia="Calibri" w:hAnsi="Calibri"/>
          <w:color w:val="0000ff"/>
          <w:u w:val="single"/>
          <w:rtl w:val="0"/>
        </w:rPr>
        <w:t xml:space="preserve">2-3.</w:t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/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3 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Oppgaver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Orienteringskretsen skal: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Representere og bistå NOF i saker knyttet til orienteringsidrett.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Stimulere til samarbeid mellom de idrettslag som driver orienteringsidrett, også mellom nabokretser. Bistå idrettskretsen i spørsmål av felles interesse for flere idretter.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—----------------------------- til kretstingets behandling - start  —---------------------------------------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Pkt 1-7 under er oppgaver i dagens lov. Disse pkt må vedtas tatt ut på kretstinget:</w:t>
        <w:br w:type="textWrapping"/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Representere sitt særforbund og bistå det i saker knyttet til den enkelte idrett.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Stimulere til samarbeid mellom de idrettslag som driver vedkommende idrett. Bistå idrettskretsen i spørsmål av felles interesse for flere idretter.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Godkjenne idrettsarrangementer, oppnevne nødvendige dommere, samt utarbeide terminliste.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Forestå særidrettsfaglig utdanning i samsvar med særforbundets planer.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Sørge for gjennomføring av kretsmesterskap, samt stimulere til annen idrettslig virksomhet med størst mulig variasjon og omfang.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Gi faglig bistand ved planlegging og bygging av idrettsanlegg.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Avgi beretning og regnskap innen fastsatte frister, og søke om økonomisk støtte fra særforbund og idrettskrets.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Tilleggsoppgaver som kretsstyret foreslår i form av nytt pkt c) og d) under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—--------------------------slutt —----------------------------------------------------------------------------------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c)</w:t>
        <w:tab/>
        <w:t xml:space="preserve">Koordinere og på årlig omgang, gjennomføre Midt-Norsk Mesterskap med Møre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og Romsdal orienteringskrets og Nord-Trøndelag Orienteringskrets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d) </w:t>
        <w:tab/>
        <w:t xml:space="preserve">Samarbeide med Trøndelag fylkeskommune/Heimdal videregående skole i videre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utvikling av nasjonal linje, spisset toppidrett orientering.</w:t>
        <w:tab/>
      </w:r>
    </w:p>
    <w:p w:rsidR="00000000" w:rsidDel="00000000" w:rsidP="00000000" w:rsidRDefault="00000000" w:rsidRPr="00000000" w14:paraId="0000005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4 </w:t>
      </w: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Kontingenter og avgifter</w:t>
      </w:r>
    </w:p>
    <w:p w:rsidR="00000000" w:rsidDel="00000000" w:rsidP="00000000" w:rsidRDefault="00000000" w:rsidRPr="00000000" w14:paraId="0000005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(1)</w:t>
        <w:tab/>
        <w:t xml:space="preserve">Kontingenter og/eller avgifter fastsettes av orienteringskretstinget.</w:t>
      </w:r>
    </w:p>
    <w:p w:rsidR="00000000" w:rsidDel="00000000" w:rsidP="00000000" w:rsidRDefault="00000000" w:rsidRPr="00000000" w14:paraId="0000005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20" w:hanging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(2)</w:t>
        <w:tab/>
        <w:t xml:space="preserve">Skyldig kontingent/avgift medfører tap av møterett, stemmerett og forslagsrett til og på kretstinget. Styret i orienteringskretsen kan anbefale overfor NOF at lag som skylder kontingent eller avgift for mer enn ett år, mister sitt medlemskap i NOF. </w:t>
      </w:r>
    </w:p>
    <w:p w:rsidR="00000000" w:rsidDel="00000000" w:rsidP="00000000" w:rsidRDefault="00000000" w:rsidRPr="00000000" w14:paraId="0000005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Kjønnsfordeling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before="240" w:lineRule="auto"/>
        <w:ind w:left="720" w:firstLine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regler om kjønnsfordeling i styre, utvalg mv. og ved representasjon til årsmøte/ting i overordnet organisasjonsledd, gjelder </w:t>
      </w:r>
      <w:hyperlink r:id="rId9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 2-4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§ 6 </w:t>
        <w:tab/>
        <w:t xml:space="preserve">Regler om stemmerett, valgbarhet og forslagsrett mv.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240" w:lineRule="auto"/>
        <w:ind w:left="7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For regler om stemmerett, valgbarhet og forslagsrett, gjelder § 12 og </w:t>
      </w:r>
      <w:hyperlink r:id="rId10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§§ 2-5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hyperlink r:id="rId11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2-6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hyperlink r:id="rId12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2-7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720" w:hanging="72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§ 7 </w:t>
        <w:tab/>
        <w:t xml:space="preserve">Inhabilitet </w:t>
      </w:r>
    </w:p>
    <w:p w:rsidR="00000000" w:rsidDel="00000000" w:rsidP="00000000" w:rsidRDefault="00000000" w:rsidRPr="00000000" w14:paraId="00000065">
      <w:pPr>
        <w:ind w:left="720" w:hanging="72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7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For regler om inhabilitet, gjelder </w:t>
      </w:r>
      <w:hyperlink r:id="rId13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 2-8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67">
      <w:pPr>
        <w:ind w:left="720" w:hanging="72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§ 8 </w:t>
        <w:tab/>
        <w:t xml:space="preserve">Vedtaksførhet, flertallskrav og protokoll </w:t>
      </w:r>
    </w:p>
    <w:p w:rsidR="00000000" w:rsidDel="00000000" w:rsidP="00000000" w:rsidRDefault="00000000" w:rsidRPr="00000000" w14:paraId="00000069">
      <w:pPr>
        <w:ind w:left="720" w:hanging="72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7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For regler om vedtaksførhet, flertallskrav og protokoll, gjelder</w:t>
      </w:r>
      <w:hyperlink r:id="rId14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 NIFs lov § 2-9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§ 9 </w:t>
        <w:tab/>
        <w:t xml:space="preserve">Refusjon av utgifter og godtgjørelse </w:t>
      </w:r>
    </w:p>
    <w:p w:rsidR="00000000" w:rsidDel="00000000" w:rsidP="00000000" w:rsidRDefault="00000000" w:rsidRPr="00000000" w14:paraId="0000006D">
      <w:pPr>
        <w:tabs>
          <w:tab w:val="left" w:leader="none" w:pos="709"/>
        </w:tabs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70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  <w:t xml:space="preserve">For regler om refusjon av utgifter og godtgjørelse, gjelder </w:t>
      </w:r>
      <w:hyperlink r:id="rId15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 2-10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10 </w:t>
        <w:tab/>
        <w:t xml:space="preserve">Regnskap og revisjon mv.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71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regler om regnskap og revisjon mv., gjelder </w:t>
      </w:r>
      <w:hyperlink r:id="rId16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§§ 1-7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hyperlink r:id="rId1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2-11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hyperlink r:id="rId1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2-13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og </w:t>
      </w:r>
      <w:hyperlink r:id="rId19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2-14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11 </w:t>
        <w:tab/>
        <w:t xml:space="preserve">Orienteringskretstinget</w:t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—-------------- til kretstingets behandling - start —---------------------------------------------</w:t>
      </w:r>
    </w:p>
    <w:p w:rsidR="00000000" w:rsidDel="00000000" w:rsidP="00000000" w:rsidRDefault="00000000" w:rsidRPr="00000000" w14:paraId="00000077">
      <w:pPr>
        <w:ind w:left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78">
      <w:pPr>
        <w:ind w:left="1440" w:hanging="72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Avsnittet under er dagens lovtekst og må eventuelt endres på kretstinget. </w:t>
      </w:r>
    </w:p>
    <w:p w:rsidR="00000000" w:rsidDel="00000000" w:rsidP="00000000" w:rsidRDefault="00000000" w:rsidRPr="00000000" w14:paraId="00000079">
      <w:pPr>
        <w:ind w:left="1440" w:hanging="72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708.66141732283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STOK høyeste myndighet er kretstinget som avholdes årlig innen utgangen av februar måned. </w:t>
      </w:r>
    </w:p>
    <w:p w:rsidR="00000000" w:rsidDel="00000000" w:rsidP="00000000" w:rsidRDefault="00000000" w:rsidRPr="00000000" w14:paraId="0000007B">
      <w:pPr>
        <w:ind w:left="708.66141732283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708.66141732283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Kretsstyret anbefaler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å beholde dagens lovtekst av hensyn til deltakelse på Forbundsting som avholdes i feb/mars (NOFs lov §11)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7D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—-------------------------- slutt—------------------------------------------</w:t>
      </w:r>
    </w:p>
    <w:p w:rsidR="00000000" w:rsidDel="00000000" w:rsidP="00000000" w:rsidRDefault="00000000" w:rsidRPr="00000000" w14:paraId="0000007F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ind w:left="720" w:hanging="720"/>
        <w:rPr>
          <w:rFonts w:ascii="Calibri" w:cs="Calibri" w:eastAsia="Calibri" w:hAnsi="Calibri"/>
          <w:i w:val="1"/>
          <w:u w:val="none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STOK høyeste myndighet er kretstinget som avholdes årlig innen utgangen av februar måned.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720" w:hanging="72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(1) </w:t>
        <w:tab/>
        <w:t xml:space="preserve">Orienteringskretsens høyeste myndighet er orienteringskretstinget som avholdes årlig innen utgangen av mars.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720" w:hanging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72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(2)</w:t>
        <w:tab/>
        <w:t xml:space="preserve">Ordinært og ekstraordinært orienteringskretsting gjennomføres i samsvar med denne lov og </w:t>
      </w:r>
      <w:hyperlink r:id="rId20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§§ 2-15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hyperlink r:id="rId21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2-17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hyperlink r:id="rId22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2-19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hyperlink r:id="rId23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2-20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samt</w:t>
      </w: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 </w:t>
      </w:r>
      <w:hyperlink r:id="rId24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2-16</w:t>
        </w:r>
      </w:hyperlink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som omhandler frister ved ordinært kretsting. </w:t>
      </w:r>
    </w:p>
    <w:p w:rsidR="00000000" w:rsidDel="00000000" w:rsidP="00000000" w:rsidRDefault="00000000" w:rsidRPr="00000000" w14:paraId="0000008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12 </w:t>
        <w:tab/>
        <w:t xml:space="preserve"> Møterett, talerett, forslagsrett og stemmerett</w:t>
      </w:r>
    </w:p>
    <w:p w:rsidR="00000000" w:rsidDel="00000000" w:rsidP="00000000" w:rsidRDefault="00000000" w:rsidRPr="00000000" w14:paraId="00000088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(1)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Forslagsrett til orienteringskretstinget: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Styret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 representasjonsberettiget idrettslag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Møteberettiget komité/utvalg, i saker som ligger innenfor sitt arbeidsområde</w:t>
      </w:r>
    </w:p>
    <w:p w:rsidR="00000000" w:rsidDel="00000000" w:rsidP="00000000" w:rsidRDefault="00000000" w:rsidRPr="00000000" w14:paraId="0000008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720" w:hanging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(2)</w:t>
        <w:tab/>
        <w:t xml:space="preserve">Møterett, talerett, forslagsrett og stemmerett på orienteringskretstinget: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Styret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Representanter fra idrettslagene etter følgende skala: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—-------------- til kretstingets behandling - start —---------------------------------------------</w:t>
      </w:r>
    </w:p>
    <w:p w:rsidR="00000000" w:rsidDel="00000000" w:rsidP="00000000" w:rsidRDefault="00000000" w:rsidRPr="00000000" w14:paraId="00000093">
      <w:pPr>
        <w:ind w:left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94">
      <w:pPr>
        <w:ind w:left="1440" w:hanging="72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Omfang av representanter til kretstinget fremgår av dagens lov § 14-1.</w:t>
      </w:r>
    </w:p>
    <w:p w:rsidR="00000000" w:rsidDel="00000000" w:rsidP="00000000" w:rsidRDefault="00000000" w:rsidRPr="00000000" w14:paraId="00000095">
      <w:pPr>
        <w:ind w:left="1440" w:hanging="72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Representanter fra idrettslagene etter følgende skala:</w:t>
      </w:r>
    </w:p>
    <w:p w:rsidR="00000000" w:rsidDel="00000000" w:rsidP="00000000" w:rsidRDefault="00000000" w:rsidRPr="00000000" w14:paraId="00000097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medlemstall til og med 50: 1 representant</w:t>
      </w:r>
    </w:p>
    <w:p w:rsidR="00000000" w:rsidDel="00000000" w:rsidP="00000000" w:rsidRDefault="00000000" w:rsidRPr="00000000" w14:paraId="00000099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medlemstall til og med 100: 2 representanter</w:t>
      </w:r>
    </w:p>
    <w:p w:rsidR="00000000" w:rsidDel="00000000" w:rsidP="00000000" w:rsidRDefault="00000000" w:rsidRPr="00000000" w14:paraId="0000009A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medlemstall over 100: 3 representanter, som er det høyeste antall</w:t>
      </w:r>
    </w:p>
    <w:p w:rsidR="00000000" w:rsidDel="00000000" w:rsidP="00000000" w:rsidRDefault="00000000" w:rsidRPr="00000000" w14:paraId="0000009B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representanter et lag kan ha.</w:t>
      </w:r>
    </w:p>
    <w:p w:rsidR="00000000" w:rsidDel="00000000" w:rsidP="00000000" w:rsidRDefault="00000000" w:rsidRPr="00000000" w14:paraId="0000009C">
      <w:pPr>
        <w:ind w:left="1440" w:hanging="72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1440" w:hanging="72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Kretsstyret anbefaler å videreføre ordningen uten endring</w:t>
      </w:r>
    </w:p>
    <w:p w:rsidR="00000000" w:rsidDel="00000000" w:rsidP="00000000" w:rsidRDefault="00000000" w:rsidRPr="00000000" w14:paraId="0000009E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—-------------------------- slutt—------------------------------------------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0" w:firstLine="72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b)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Representanter fra idrettslagene etter følgende skala:</w:t>
      </w:r>
    </w:p>
    <w:p w:rsidR="00000000" w:rsidDel="00000000" w:rsidP="00000000" w:rsidRDefault="00000000" w:rsidRPr="00000000" w14:paraId="000000A2">
      <w:pPr>
        <w:ind w:left="720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left="720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For medlemstall til og med 50: 1 representant</w:t>
      </w:r>
    </w:p>
    <w:p w:rsidR="00000000" w:rsidDel="00000000" w:rsidP="00000000" w:rsidRDefault="00000000" w:rsidRPr="00000000" w14:paraId="000000A4">
      <w:pPr>
        <w:ind w:left="720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For medlemstall til og med 100: 2 representanter</w:t>
      </w:r>
    </w:p>
    <w:p w:rsidR="00000000" w:rsidDel="00000000" w:rsidP="00000000" w:rsidRDefault="00000000" w:rsidRPr="00000000" w14:paraId="000000A5">
      <w:pPr>
        <w:ind w:left="720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For medlemstall over 100: 3 representanter, som er det høyeste antall</w:t>
      </w:r>
    </w:p>
    <w:p w:rsidR="00000000" w:rsidDel="00000000" w:rsidP="00000000" w:rsidRDefault="00000000" w:rsidRPr="00000000" w14:paraId="000000A6">
      <w:pPr>
        <w:ind w:left="720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representanter et lag kan ha.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</w:r>
    </w:p>
    <w:p w:rsidR="00000000" w:rsidDel="00000000" w:rsidP="00000000" w:rsidRDefault="00000000" w:rsidRPr="00000000" w14:paraId="000000A8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Representasjon beregnes etter antall medlemmer tilknyttet orienteringsidretten per siste idrettsregistrering og meddeles organisasjonen samtidig med innkallingen til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kretstinget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representasjonsrett for idrettslag, gjelder </w:t>
      </w:r>
      <w:hyperlink r:id="rId25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 10-3 (1)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 Dette er begrenset til idrettslag innen kretsens grenser. </w:t>
      </w:r>
    </w:p>
    <w:p w:rsidR="00000000" w:rsidDel="00000000" w:rsidP="00000000" w:rsidRDefault="00000000" w:rsidRPr="00000000" w14:paraId="000000A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Reiseutgiftsfordeling kan benyttes.</w:t>
      </w:r>
    </w:p>
    <w:p w:rsidR="00000000" w:rsidDel="00000000" w:rsidP="00000000" w:rsidRDefault="00000000" w:rsidRPr="00000000" w14:paraId="000000AD">
      <w:pPr>
        <w:ind w:left="1425" w:hanging="142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left="720" w:hanging="720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(3) </w:t>
        <w:tab/>
        <w:t xml:space="preserve">Møterett, talerett og forslagsrett på orienteringskretstinget i saker som ligger innenfor utvalget/komiteens arbeidsområde: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Kontrollutvalgets medlemmer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Valgkomiteens medlemmer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Lederne i tingvalgte utvalg/komiteer, eventuelt nestleder eller medlem dersom leder er forhindret fra å møte</w:t>
      </w:r>
    </w:p>
    <w:p w:rsidR="00000000" w:rsidDel="00000000" w:rsidP="00000000" w:rsidRDefault="00000000" w:rsidRPr="00000000" w14:paraId="000000B2">
      <w:pPr>
        <w:ind w:left="142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(4)</w:t>
        <w:tab/>
        <w:t xml:space="preserve">Møterett og talerett på orienteringskretstinget: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 fra NOF og NIF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Ev. engasjert revisor, i saker som ligger innenfor revisors arbeidsområde.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Andre inviterte som gis møte- og talerett</w:t>
      </w:r>
    </w:p>
    <w:p w:rsidR="00000000" w:rsidDel="00000000" w:rsidP="00000000" w:rsidRDefault="00000000" w:rsidRPr="00000000" w14:paraId="000000B7">
      <w:pPr>
        <w:ind w:left="720" w:hanging="720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13 </w:t>
        <w:tab/>
        <w:t xml:space="preserve">Orienteringskretstingets oppgaver</w:t>
      </w:r>
    </w:p>
    <w:p w:rsidR="00000000" w:rsidDel="00000000" w:rsidP="00000000" w:rsidRDefault="00000000" w:rsidRPr="00000000" w14:paraId="000000BA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Orienteringskretstingets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oppgaver:</w:t>
      </w:r>
    </w:p>
    <w:p w:rsidR="00000000" w:rsidDel="00000000" w:rsidP="00000000" w:rsidRDefault="00000000" w:rsidRPr="00000000" w14:paraId="000000B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5" w:hanging="705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Godkjenne de fremmøtte representantene</w:t>
      </w:r>
    </w:p>
    <w:p w:rsidR="00000000" w:rsidDel="00000000" w:rsidP="00000000" w:rsidRDefault="00000000" w:rsidRPr="00000000" w14:paraId="000000B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5" w:hanging="705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Velge dirigent(er)</w:t>
      </w:r>
    </w:p>
    <w:p w:rsidR="00000000" w:rsidDel="00000000" w:rsidP="00000000" w:rsidRDefault="00000000" w:rsidRPr="00000000" w14:paraId="000000B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5" w:hanging="705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Velge protokollfører(e)</w:t>
      </w:r>
    </w:p>
    <w:p w:rsidR="00000000" w:rsidDel="00000000" w:rsidP="00000000" w:rsidRDefault="00000000" w:rsidRPr="00000000" w14:paraId="000000B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5" w:hanging="705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Velge to representanter til å underskrive protokollen</w:t>
      </w:r>
    </w:p>
    <w:p w:rsidR="00000000" w:rsidDel="00000000" w:rsidP="00000000" w:rsidRDefault="00000000" w:rsidRPr="00000000" w14:paraId="000000C0">
      <w:pPr>
        <w:numPr>
          <w:ilvl w:val="0"/>
          <w:numId w:val="10"/>
        </w:numPr>
        <w:ind w:left="1425" w:hanging="70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Godkjenne forretningsorden</w:t>
      </w:r>
    </w:p>
    <w:p w:rsidR="00000000" w:rsidDel="00000000" w:rsidP="00000000" w:rsidRDefault="00000000" w:rsidRPr="00000000" w14:paraId="000000C1">
      <w:pPr>
        <w:numPr>
          <w:ilvl w:val="0"/>
          <w:numId w:val="10"/>
        </w:numPr>
        <w:ind w:left="1425" w:hanging="70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Godkjenne innkallingen</w:t>
      </w:r>
    </w:p>
    <w:p w:rsidR="00000000" w:rsidDel="00000000" w:rsidP="00000000" w:rsidRDefault="00000000" w:rsidRPr="00000000" w14:paraId="000000C2">
      <w:pPr>
        <w:numPr>
          <w:ilvl w:val="0"/>
          <w:numId w:val="10"/>
        </w:numPr>
        <w:ind w:left="1425" w:hanging="70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Godkjenne saklisten</w:t>
      </w:r>
    </w:p>
    <w:p w:rsidR="00000000" w:rsidDel="00000000" w:rsidP="00000000" w:rsidRDefault="00000000" w:rsidRPr="00000000" w14:paraId="000000C3">
      <w:pPr>
        <w:numPr>
          <w:ilvl w:val="0"/>
          <w:numId w:val="10"/>
        </w:numPr>
        <w:ind w:left="1425" w:hanging="70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Behandle beretning for kretsen, herunder beretninger fra tingvalgte organer</w:t>
      </w:r>
    </w:p>
    <w:p w:rsidR="00000000" w:rsidDel="00000000" w:rsidP="00000000" w:rsidRDefault="00000000" w:rsidRPr="00000000" w14:paraId="000000C4">
      <w:pPr>
        <w:numPr>
          <w:ilvl w:val="0"/>
          <w:numId w:val="10"/>
        </w:numPr>
        <w:ind w:left="1425" w:hanging="70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Behandle </w:t>
      </w:r>
    </w:p>
    <w:p w:rsidR="00000000" w:rsidDel="00000000" w:rsidP="00000000" w:rsidRDefault="00000000" w:rsidRPr="00000000" w14:paraId="000000C5">
      <w:pPr>
        <w:numPr>
          <w:ilvl w:val="1"/>
          <w:numId w:val="10"/>
        </w:numPr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kretsens regnskap</w:t>
      </w:r>
    </w:p>
    <w:p w:rsidR="00000000" w:rsidDel="00000000" w:rsidP="00000000" w:rsidRDefault="00000000" w:rsidRPr="00000000" w14:paraId="000000C6">
      <w:pPr>
        <w:numPr>
          <w:ilvl w:val="1"/>
          <w:numId w:val="10"/>
        </w:numPr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styrets økonomiske beretning</w:t>
      </w:r>
    </w:p>
    <w:p w:rsidR="00000000" w:rsidDel="00000000" w:rsidP="00000000" w:rsidRDefault="00000000" w:rsidRPr="00000000" w14:paraId="000000C7">
      <w:pPr>
        <w:numPr>
          <w:ilvl w:val="1"/>
          <w:numId w:val="10"/>
        </w:numPr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kontrollutvalgets beretning</w:t>
      </w:r>
    </w:p>
    <w:p w:rsidR="00000000" w:rsidDel="00000000" w:rsidP="00000000" w:rsidRDefault="00000000" w:rsidRPr="00000000" w14:paraId="000000C8">
      <w:pPr>
        <w:numPr>
          <w:ilvl w:val="1"/>
          <w:numId w:val="10"/>
        </w:numPr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eventuell beretning fra engasjert revisor</w:t>
      </w:r>
    </w:p>
    <w:p w:rsidR="00000000" w:rsidDel="00000000" w:rsidP="00000000" w:rsidRDefault="00000000" w:rsidRPr="00000000" w14:paraId="000000C9">
      <w:pPr>
        <w:numPr>
          <w:ilvl w:val="0"/>
          <w:numId w:val="10"/>
        </w:numPr>
        <w:ind w:left="1425" w:hanging="70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Behandle saker som fremgår av godkjent sakliste</w:t>
      </w:r>
    </w:p>
    <w:p w:rsidR="00000000" w:rsidDel="00000000" w:rsidP="00000000" w:rsidRDefault="00000000" w:rsidRPr="00000000" w14:paraId="000000CA">
      <w:pPr>
        <w:numPr>
          <w:ilvl w:val="0"/>
          <w:numId w:val="10"/>
        </w:numPr>
        <w:ind w:left="1425" w:hanging="70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Fastsette kontingent og avgifter</w:t>
      </w:r>
    </w:p>
    <w:p w:rsidR="00000000" w:rsidDel="00000000" w:rsidP="00000000" w:rsidRDefault="00000000" w:rsidRPr="00000000" w14:paraId="000000CB">
      <w:pPr>
        <w:numPr>
          <w:ilvl w:val="0"/>
          <w:numId w:val="10"/>
        </w:numPr>
        <w:ind w:left="1425" w:hanging="70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Behandle planer og budsjett</w:t>
      </w:r>
    </w:p>
    <w:p w:rsidR="00000000" w:rsidDel="00000000" w:rsidP="00000000" w:rsidRDefault="00000000" w:rsidRPr="00000000" w14:paraId="000000CC">
      <w:pPr>
        <w:numPr>
          <w:ilvl w:val="0"/>
          <w:numId w:val="10"/>
        </w:numPr>
        <w:ind w:left="1425" w:hanging="70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Foreta følgende valg: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Kretsstyre med leder og nestleder, 3-5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styremedlemmer.</w:t>
      </w:r>
    </w:p>
    <w:p w:rsidR="00000000" w:rsidDel="00000000" w:rsidP="00000000" w:rsidRDefault="00000000" w:rsidRPr="00000000" w14:paraId="000000CE">
      <w:pPr>
        <w:ind w:left="180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Innenfor intervallet vedtar orienteringskretstinget selv antall styremedlemmer som skal velges det enkelte år</w:t>
      </w:r>
    </w:p>
    <w:p w:rsidR="00000000" w:rsidDel="00000000" w:rsidP="00000000" w:rsidRDefault="00000000" w:rsidRPr="00000000" w14:paraId="000000CF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—------------------ til kretstingets behandling - start —----------</w:t>
      </w:r>
    </w:p>
    <w:p w:rsidR="00000000" w:rsidDel="00000000" w:rsidP="00000000" w:rsidRDefault="00000000" w:rsidRPr="00000000" w14:paraId="000000D1">
      <w:pPr>
        <w:ind w:left="180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Kretsstyret anbefaler ikke overgang til lovteksten over (13a). Valg hvert enkelt år skaper ikke kontinuitet i utvalgene. Kretsstyret anbefaler at dagens lovtekst blir videreført. Dette for å sikre forutsigbarhet og mindre arbeid for valgkomiteens og trygghet for det sittende styret. </w:t>
      </w:r>
    </w:p>
    <w:p w:rsidR="00000000" w:rsidDel="00000000" w:rsidP="00000000" w:rsidRDefault="00000000" w:rsidRPr="00000000" w14:paraId="000000D3">
      <w:pPr>
        <w:ind w:left="180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Det innføres kontrollkomite  som blant annet erstatter revisor. Kontrollkomiteens ansvar fremgår av NIFs lov §2-12. I NIFs veiledning til kontrollutvalg:</w:t>
      </w:r>
    </w:p>
    <w:p w:rsidR="00000000" w:rsidDel="00000000" w:rsidP="00000000" w:rsidRDefault="00000000" w:rsidRPr="00000000" w14:paraId="000000D5">
      <w:pPr>
        <w:spacing w:after="240" w:before="240" w:lineRule="auto"/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Hvorfor har vi regler om kontrollutvalg?</w:t>
      </w:r>
    </w:p>
    <w:p w:rsidR="00000000" w:rsidDel="00000000" w:rsidP="00000000" w:rsidRDefault="00000000" w:rsidRPr="00000000" w14:paraId="000000D6">
      <w:pPr>
        <w:spacing w:before="24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perioden mellom årsmøtene/tingene har styret ansvaret for organisasjonsleddets virksomhet og er organisasjonsleddets høyeste myndighet. For å sikre at styret utfører sine oppgaver, er det behov for et organ som kontrollerer styrets arbeid på vegne av medlemmene/tilsluttede organisasjonsledd. Kontrollutvalget kan rapportere til årsmøtet/tinget dersom styret ikke gjør jobben det er satt til å gjøre. Eksempler på saker som kontrollutvalget kan ta opp er manglende avholdelse av styremøter, manglende oppfølging av vedtak fattet av årsmøte/ting, manglende vedlikehold av organisasjonsleddets anlegg og manglende overholdelse av NIFs lov.</w:t>
      </w:r>
    </w:p>
    <w:p w:rsidR="00000000" w:rsidDel="00000000" w:rsidP="00000000" w:rsidRDefault="00000000" w:rsidRPr="00000000" w14:paraId="000000D7">
      <w:pPr>
        <w:spacing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Kontrollutvalget har i tillegg en kontrollfunksjon overfor årsmøtet/tinget ved at det skal gjennomgå alle forslagene som fremmes til årsmøtet/tinget og vurdere om det ønsker å avgi en uttalelse til noen av disse.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left="180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—-------------------------- slutt —-----------------------------------------</w:t>
        <w:br w:type="textWrapping"/>
      </w:r>
    </w:p>
    <w:p w:rsidR="00000000" w:rsidDel="00000000" w:rsidP="00000000" w:rsidRDefault="00000000" w:rsidRPr="00000000" w14:paraId="000000DA">
      <w:pPr>
        <w:ind w:left="1559.0551181102362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a. Leder og nestleder velges enkeltvis. De øvrige medlemmer til kretsstyret</w:t>
      </w:r>
    </w:p>
    <w:p w:rsidR="00000000" w:rsidDel="00000000" w:rsidP="00000000" w:rsidRDefault="00000000" w:rsidRPr="00000000" w14:paraId="000000DB">
      <w:pPr>
        <w:ind w:left="1559.0551181102362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   bør velges samlet. Deretter velges varamedlemmene samlet, og ved </w:t>
      </w:r>
    </w:p>
    <w:p w:rsidR="00000000" w:rsidDel="00000000" w:rsidP="00000000" w:rsidRDefault="00000000" w:rsidRPr="00000000" w14:paraId="000000DC">
      <w:pPr>
        <w:ind w:left="1559.0551181102362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    skriftlig valg avgjøres rekkefølgen i forhold til stemmetall. Valgperioden for</w:t>
      </w:r>
    </w:p>
    <w:p w:rsidR="00000000" w:rsidDel="00000000" w:rsidP="00000000" w:rsidRDefault="00000000" w:rsidRPr="00000000" w14:paraId="000000DD">
      <w:pPr>
        <w:ind w:left="1559.0551181102362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    styremedlemmer er 2 år, men slik at 2 styremedlemmer og 2 </w:t>
      </w:r>
    </w:p>
    <w:p w:rsidR="00000000" w:rsidDel="00000000" w:rsidP="00000000" w:rsidRDefault="00000000" w:rsidRPr="00000000" w14:paraId="000000DE">
      <w:pPr>
        <w:ind w:left="1559.0551181102362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    varamedlemmer er på valg hvert år.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</w:p>
    <w:p w:rsidR="00000000" w:rsidDel="00000000" w:rsidP="00000000" w:rsidRDefault="00000000" w:rsidRPr="00000000" w14:paraId="000000DF">
      <w:pPr>
        <w:numPr>
          <w:ilvl w:val="1"/>
          <w:numId w:val="10"/>
        </w:numPr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Kontrollutvalg med leder, og ett medlem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og ett varamedlem</w:t>
        <w:br w:type="textWrapping"/>
        <w:t xml:space="preserve">For regler om kontrollutvalget, gjelder </w:t>
      </w:r>
      <w:hyperlink r:id="rId26">
        <w:r w:rsidDel="00000000" w:rsidR="00000000" w:rsidRPr="00000000">
          <w:rPr>
            <w:rFonts w:ascii="Calibri" w:cs="Calibri" w:eastAsia="Calibri" w:hAnsi="Calibri"/>
            <w:u w:val="single"/>
            <w:rtl w:val="0"/>
          </w:rPr>
          <w:t xml:space="preserve">NIFs lov § 2-12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br w:type="textWrapping"/>
      </w:r>
    </w:p>
    <w:p w:rsidR="00000000" w:rsidDel="00000000" w:rsidP="00000000" w:rsidRDefault="00000000" w:rsidRPr="00000000" w14:paraId="000000E0">
      <w:pPr>
        <w:numPr>
          <w:ilvl w:val="1"/>
          <w:numId w:val="10"/>
        </w:numPr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Representanter til ting og møter i de organisasjonsledd kretsen har representasjonsrett eller gi styret fullmakt til å oppnevne representantene</w:t>
        <w:br w:type="textWrapping"/>
      </w:r>
    </w:p>
    <w:p w:rsidR="00000000" w:rsidDel="00000000" w:rsidP="00000000" w:rsidRDefault="00000000" w:rsidRPr="00000000" w14:paraId="000000E1">
      <w:pPr>
        <w:numPr>
          <w:ilvl w:val="1"/>
          <w:numId w:val="10"/>
        </w:numPr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42424"/>
          <w:rtl w:val="0"/>
        </w:rPr>
        <w:t xml:space="preserve">Valgkomité med lede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 medlemmer og 1 varamedlem</w:t>
      </w:r>
      <w:r w:rsidDel="00000000" w:rsidR="00000000" w:rsidRPr="00000000">
        <w:rPr>
          <w:rFonts w:ascii="Calibri" w:cs="Calibri" w:eastAsia="Calibri" w:hAnsi="Calibri"/>
          <w:color w:val="242424"/>
          <w:rtl w:val="0"/>
        </w:rPr>
        <w:br w:type="textWrapping"/>
      </w:r>
    </w:p>
    <w:p w:rsidR="00000000" w:rsidDel="00000000" w:rsidP="00000000" w:rsidRDefault="00000000" w:rsidRPr="00000000" w14:paraId="000000E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5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Ledere og nestledere velges enkeltvis. Øvrige medlemmer velges samlet. </w:t>
        <w:tab/>
        <w:t xml:space="preserve">Deretter velges varamedlemmene samlet. Der det velges flere varamedlemmer, skal det velges 1. varamedlem, 2. varamedlem osv. </w:t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5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10"/>
        </w:numPr>
        <w:ind w:left="1425" w:hanging="70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Ev. beslutte om det skal engasjeres revisor til å revidere kretsens regnskap.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ind w:left="705" w:firstLine="1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regler om stemmegivningen på kretstinget, gjelder </w:t>
      </w:r>
      <w:hyperlink r:id="rId2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 2-21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14 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Orienteringskretsens styre</w:t>
      </w:r>
    </w:p>
    <w:p w:rsidR="00000000" w:rsidDel="00000000" w:rsidP="00000000" w:rsidRDefault="00000000" w:rsidRPr="00000000" w14:paraId="000000E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ind w:left="72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(1)</w:t>
        <w:tab/>
        <w:t xml:space="preserve">Orienteringskretsen ledes og forpliktes av styret som er kretsens høyeste myndighet mellom orienteringskretstingene. </w:t>
      </w:r>
    </w:p>
    <w:p w:rsidR="00000000" w:rsidDel="00000000" w:rsidP="00000000" w:rsidRDefault="00000000" w:rsidRPr="00000000" w14:paraId="000000ED">
      <w:pPr>
        <w:ind w:left="720" w:hanging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E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(2) </w:t>
        <w:tab/>
        <w:t xml:space="preserve">Orienteringskretsens styre skal: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Iverksette kretstingets vedtak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Oppnevne representanter til ting og møter i de organisasjonsledd kretsen har representasjonsrett i dersom kretstinget har gitt fullmakt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Oppnevne utvalg, råd og komiteer etter behov samt utarbeide mandat/instruks for disse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Forestå kretsens daglige drift, påse at egne og overordnede regelverk følges, representere kretsen utad og utøve faglig myndighet innen kretsens grenser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Forberede og arrangere kretsting og ev. lagmøter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Sørge for at kretsen får de nødvendige inntekter og tilskudd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Påse at kretsens midler brukes og forvaltes på en forsvarlig måte i samsvar med de vedtak som er fattet på kretstinget eller av overordnet organisasjonsledd, og sørge for at kretsen har en tilfredsstillende organisering av regnskapsfunksjon, og en forsvarlig økonomistyring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Sende foreskrevne rapporter til overordnede organisasjonsledd og andre innen fastsatte frister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Utarbeide terminliste og sørge for at kretsmesterskap (og ev. distriktsmesterskap) blir avholdt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Godkjenne orienteringsløp og løpsdatoer, oppnevne tekniske delegerte (TDer) og jurymedlemmer i kretsen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Utvikle kretsens organisasjon og aktivitetstilbud (f.eks. kretslag). Sørge for gjennomføring av vedtatte planer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Sørge for utdanning innen orienteringsidretten i samsvar med NOFs planer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 faglig bistand ved planlegging og utarbeiding av orienteringskart, godkjenne disse, samt avklare fordeling av terreng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[Andre oppgaver for styret] </w:t>
      </w:r>
    </w:p>
    <w:p w:rsidR="00000000" w:rsidDel="00000000" w:rsidP="00000000" w:rsidRDefault="00000000" w:rsidRPr="00000000" w14:paraId="000000FD">
      <w:pPr>
        <w:ind w:left="720" w:hanging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ind w:left="720" w:hanging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(3)</w:t>
        <w:tab/>
        <w:t xml:space="preserve">Styret skal avholde møter når lederen bestemmer det, eller minst to av styrets medlemmer forlanger det. </w:t>
      </w:r>
    </w:p>
    <w:p w:rsidR="00000000" w:rsidDel="00000000" w:rsidP="00000000" w:rsidRDefault="00000000" w:rsidRPr="00000000" w14:paraId="000000FF">
      <w:pPr>
        <w:ind w:left="720" w:hanging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15 </w:t>
        <w:tab/>
        <w:t xml:space="preserve">Kontrollutvalg og valgkomité </w:t>
      </w:r>
    </w:p>
    <w:p w:rsidR="00000000" w:rsidDel="00000000" w:rsidP="00000000" w:rsidRDefault="00000000" w:rsidRPr="00000000" w14:paraId="0000010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ind w:left="72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(1) </w:t>
        <w:tab/>
        <w:t xml:space="preserve">For regler om kontrollutvalget, gjelder </w:t>
      </w:r>
      <w:hyperlink r:id="rId2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 2-12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103">
      <w:pPr>
        <w:ind w:left="72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(2) 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 regler om valgkomiteen, gjelder </w:t>
      </w:r>
      <w:hyperlink r:id="rId29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 2-18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ind w:left="720" w:hanging="72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16 </w:t>
        <w:tab/>
        <w:t xml:space="preserve">Alminnelige disiplinærforføyninger, sanksjoner og straff</w:t>
      </w:r>
    </w:p>
    <w:p w:rsidR="00000000" w:rsidDel="00000000" w:rsidP="00000000" w:rsidRDefault="00000000" w:rsidRPr="00000000" w14:paraId="00000107">
      <w:pPr>
        <w:ind w:left="720" w:hanging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ind w:left="72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For alminnelige disiplinærforføyninger, sanksjoner og straff gjelder NIFs regelverk og regelverk gitt av NOF.</w:t>
      </w:r>
    </w:p>
    <w:p w:rsidR="00000000" w:rsidDel="00000000" w:rsidP="00000000" w:rsidRDefault="00000000" w:rsidRPr="00000000" w14:paraId="00000109">
      <w:pPr>
        <w:ind w:left="720" w:hanging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17 </w:t>
        <w:tab/>
        <w:t xml:space="preserve">Avtaler og samarbeid mellom orienteringskretsen og næringslivet</w:t>
      </w:r>
    </w:p>
    <w:p w:rsidR="00000000" w:rsidDel="00000000" w:rsidP="00000000" w:rsidRDefault="00000000" w:rsidRPr="00000000" w14:paraId="0000010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regler om avtaler og samarbeid mellom orienteringskretsen og næringslivet, gjelder </w:t>
      </w:r>
      <w:hyperlink r:id="rId30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kapittel 13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og regelverk gitt av NOF. </w:t>
      </w:r>
    </w:p>
    <w:p w:rsidR="00000000" w:rsidDel="00000000" w:rsidP="00000000" w:rsidRDefault="00000000" w:rsidRPr="00000000" w14:paraId="0000010D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18 </w:t>
        <w:tab/>
        <w:t xml:space="preserve">Idrettens markeds-, medie- og arrangementsrettigheter</w:t>
      </w:r>
    </w:p>
    <w:p w:rsidR="00000000" w:rsidDel="00000000" w:rsidP="00000000" w:rsidRDefault="00000000" w:rsidRPr="00000000" w14:paraId="000001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regler om markeds-, medie- og arrangementsrettigheter, gjelder </w:t>
      </w:r>
      <w:hyperlink r:id="rId31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kapittel 14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og regelverk gitt av NOF. </w:t>
      </w:r>
    </w:p>
    <w:p w:rsidR="00000000" w:rsidDel="00000000" w:rsidP="00000000" w:rsidRDefault="00000000" w:rsidRPr="00000000" w14:paraId="00000112">
      <w:pPr>
        <w:ind w:left="72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19 </w:t>
        <w:tab/>
        <w:t xml:space="preserve">Lovendring</w:t>
      </w:r>
    </w:p>
    <w:p w:rsidR="00000000" w:rsidDel="00000000" w:rsidP="00000000" w:rsidRDefault="00000000" w:rsidRPr="00000000" w14:paraId="000001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firstLine="720"/>
        <w:rPr>
          <w:rFonts w:ascii="Calibri" w:cs="Calibri" w:eastAsia="Calibri" w:hAnsi="Calibri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For regler om lovendring, gjelder </w:t>
      </w:r>
      <w:hyperlink r:id="rId32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NIFs lov § 2-2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§ 20 </w:t>
        <w:tab/>
        <w:t xml:space="preserve">Oppløsning </w:t>
      </w:r>
    </w:p>
    <w:p w:rsidR="00000000" w:rsidDel="00000000" w:rsidP="00000000" w:rsidRDefault="00000000" w:rsidRPr="00000000" w14:paraId="0000011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Orienteringskretsen kan bare oppløses av NOF. Ved oppløsning eller annet opphør av kretsen tilfaller kretsens overskytende midler etter avvikling et formål godkjent av NOF.</w:t>
      </w:r>
    </w:p>
    <w:sectPr>
      <w:headerReference r:id="rId33" w:type="default"/>
      <w:headerReference r:id="rId34" w:type="first"/>
      <w:headerReference r:id="rId35" w:type="even"/>
      <w:footerReference r:id="rId36" w:type="default"/>
      <w:footerReference r:id="rId37" w:type="first"/>
      <w:footerReference r:id="rId38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Side </w:t>
    </w:r>
    <w:r w:rsidDel="00000000" w:rsidR="00000000" w:rsidRPr="00000000">
      <w:rPr>
        <w:color w:val="000000"/>
      </w:rPr>
      <w:instrText xml:space="preserve"/>
    </w:r>
    <w:r w:rsidDel="00000000" w:rsidR="00000000" w:rsidRPr="00000000">
      <w:rPr>
        <w:color w:val="000000"/>
        <w:rtl w:val="0"/>
      </w:rPr>
      <w:t xml:space="preserve"> av </w:t>
    </w:r>
    <w:r w:rsidDel="00000000" w:rsidR="00000000" w:rsidRPr="00000000">
      <w:rPr>
        <w:color w:val="000000"/>
      </w:rPr>
      <w:instrText xml:space="preserve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1425" w:hanging="705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nb-NO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43f60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050EA"/>
  </w:style>
  <w:style w:type="paragraph" w:styleId="Overskrift1">
    <w:name w:val="heading 1"/>
    <w:basedOn w:val="Normal"/>
    <w:next w:val="Normal"/>
    <w:link w:val="Overskrift1Tegn"/>
    <w:uiPriority w:val="9"/>
    <w:qFormat w:val="1"/>
    <w:rsid w:val="001050EA"/>
    <w:pPr>
      <w:keepNext w:val="1"/>
      <w:jc w:val="center"/>
      <w:outlineLvl w:val="0"/>
    </w:pPr>
    <w:rPr>
      <w:b w:val="1"/>
      <w:bCs w:val="1"/>
      <w:sz w:val="40"/>
    </w:rPr>
  </w:style>
  <w:style w:type="paragraph" w:styleId="Overskrift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semiHidden w:val="1"/>
    <w:unhideWhenUsed w:val="1"/>
    <w:qFormat w:val="1"/>
    <w:rsid w:val="00BF6F95"/>
    <w:pPr>
      <w:keepNext w:val="1"/>
      <w:keepLines w:val="1"/>
      <w:spacing w:before="40"/>
      <w:outlineLvl w:val="2"/>
    </w:pPr>
    <w:rPr>
      <w:rFonts w:ascii="Calibri" w:hAnsi="Calibri"/>
      <w:color w:val="243f60"/>
    </w:rPr>
  </w:style>
  <w:style w:type="paragraph" w:styleId="Overskrift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Overskrift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Overskrift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skriftforavsnitt" w:default="1">
    <w:name w:val="Default Paragraph Font"/>
    <w:uiPriority w:val="1"/>
    <w:semiHidden w:val="1"/>
    <w:unhideWhenUsed w:val="1"/>
  </w:style>
  <w:style w:type="table" w:styleId="Vanlig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 w:default="1">
    <w:name w:val="No List"/>
    <w:uiPriority w:val="99"/>
    <w:semiHidden w:val="1"/>
    <w:unhideWhenUsed w:val="1"/>
  </w:style>
  <w:style w:type="paragraph" w:styleId="Tittel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Overskrift1Tegn" w:customStyle="1">
    <w:name w:val="Overskrift 1 Tegn"/>
    <w:link w:val="Overskrift1"/>
    <w:rsid w:val="001050EA"/>
    <w:rPr>
      <w:rFonts w:ascii="Times New Roman" w:cs="Times New Roman" w:eastAsia="Times New Roman" w:hAnsi="Times New Roman"/>
      <w:b w:val="1"/>
      <w:bCs w:val="1"/>
      <w:sz w:val="40"/>
      <w:lang w:eastAsia="nb-NO"/>
    </w:rPr>
  </w:style>
  <w:style w:type="paragraph" w:styleId="Brdtekst">
    <w:name w:val="Body Text"/>
    <w:basedOn w:val="Normal"/>
    <w:link w:val="BrdtekstTegn"/>
    <w:rsid w:val="001050EA"/>
    <w:rPr>
      <w:i w:val="1"/>
    </w:rPr>
  </w:style>
  <w:style w:type="character" w:styleId="BrdtekstTegn" w:customStyle="1">
    <w:name w:val="Brødtekst Tegn"/>
    <w:link w:val="Brdtekst"/>
    <w:rsid w:val="001050EA"/>
    <w:rPr>
      <w:rFonts w:ascii="Times New Roman" w:cs="Times New Roman" w:eastAsia="Times New Roman" w:hAnsi="Times New Roman"/>
      <w:i w:val="1"/>
      <w:lang w:eastAsia="nb-NO"/>
    </w:rPr>
  </w:style>
  <w:style w:type="table" w:styleId="Tabellrutenett">
    <w:name w:val="Table Grid"/>
    <w:basedOn w:val="Vanligtabell"/>
    <w:rsid w:val="001050E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obletekst">
    <w:name w:val="Balloon Text"/>
    <w:basedOn w:val="Normal"/>
    <w:link w:val="BobletekstTegn"/>
    <w:semiHidden w:val="1"/>
    <w:rsid w:val="001050EA"/>
    <w:rPr>
      <w:rFonts w:ascii="Tahoma" w:cs="Tahoma" w:hAnsi="Tahoma"/>
      <w:sz w:val="16"/>
      <w:szCs w:val="16"/>
    </w:rPr>
  </w:style>
  <w:style w:type="character" w:styleId="BobletekstTegn" w:customStyle="1">
    <w:name w:val="Bobletekst Tegn"/>
    <w:link w:val="Bobletekst"/>
    <w:semiHidden w:val="1"/>
    <w:rsid w:val="001050EA"/>
    <w:rPr>
      <w:rFonts w:ascii="Tahoma" w:cs="Tahoma" w:eastAsia="Times New Roman" w:hAnsi="Tahoma"/>
      <w:sz w:val="16"/>
      <w:szCs w:val="16"/>
      <w:lang w:eastAsia="nb-NO"/>
    </w:rPr>
  </w:style>
  <w:style w:type="character" w:styleId="Merknadsreferanse">
    <w:name w:val="annotation reference"/>
    <w:uiPriority w:val="99"/>
    <w:rsid w:val="001050E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1050EA"/>
    <w:rPr>
      <w:sz w:val="20"/>
      <w:szCs w:val="20"/>
    </w:rPr>
  </w:style>
  <w:style w:type="character" w:styleId="MerknadstekstTegn" w:customStyle="1">
    <w:name w:val="Merknadstekst Tegn"/>
    <w:link w:val="Merknadstekst"/>
    <w:uiPriority w:val="99"/>
    <w:rsid w:val="001050EA"/>
    <w:rPr>
      <w:rFonts w:ascii="Times New Roman" w:cs="Times New Roman" w:eastAsia="Times New Roman" w:hAnsi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semiHidden w:val="1"/>
    <w:rsid w:val="001050EA"/>
    <w:rPr>
      <w:b w:val="1"/>
      <w:bCs w:val="1"/>
    </w:rPr>
  </w:style>
  <w:style w:type="character" w:styleId="KommentaremneTegn" w:customStyle="1">
    <w:name w:val="Kommentaremne Tegn"/>
    <w:link w:val="Kommentaremne"/>
    <w:semiHidden w:val="1"/>
    <w:rsid w:val="001050EA"/>
    <w:rPr>
      <w:rFonts w:ascii="Times New Roman" w:cs="Times New Roman" w:eastAsia="Times New Roman" w:hAnsi="Times New Roman"/>
      <w:b w:val="1"/>
      <w:bCs w:val="1"/>
      <w:sz w:val="20"/>
      <w:szCs w:val="20"/>
      <w:lang w:eastAsia="nb-NO"/>
    </w:rPr>
  </w:style>
  <w:style w:type="paragraph" w:styleId="Fotnotetekst">
    <w:name w:val="footnote text"/>
    <w:basedOn w:val="Normal"/>
    <w:link w:val="FotnotetekstTegn"/>
    <w:rsid w:val="001050EA"/>
    <w:rPr>
      <w:sz w:val="20"/>
      <w:szCs w:val="20"/>
    </w:rPr>
  </w:style>
  <w:style w:type="character" w:styleId="FotnotetekstTegn" w:customStyle="1">
    <w:name w:val="Fotnotetekst Tegn"/>
    <w:link w:val="Fotnotetekst"/>
    <w:rsid w:val="001050EA"/>
    <w:rPr>
      <w:rFonts w:ascii="Times New Roman" w:cs="Times New Roman" w:eastAsia="Times New Roman" w:hAnsi="Times New Roman"/>
      <w:sz w:val="20"/>
      <w:szCs w:val="20"/>
      <w:lang w:eastAsia="nb-NO"/>
    </w:rPr>
  </w:style>
  <w:style w:type="character" w:styleId="Fotnotereferanse">
    <w:name w:val="footnote reference"/>
    <w:semiHidden w:val="1"/>
    <w:rsid w:val="001050EA"/>
    <w:rPr>
      <w:vertAlign w:val="superscript"/>
    </w:rPr>
  </w:style>
  <w:style w:type="paragraph" w:styleId="NormalWeb">
    <w:name w:val="Normal (Web)"/>
    <w:basedOn w:val="Normal"/>
    <w:uiPriority w:val="99"/>
    <w:unhideWhenUsed w:val="1"/>
    <w:rsid w:val="001050EA"/>
    <w:pPr>
      <w:spacing w:before="180"/>
    </w:pPr>
  </w:style>
  <w:style w:type="character" w:styleId="Hyperkobling">
    <w:name w:val="Hyperlink"/>
    <w:rsid w:val="001050EA"/>
    <w:rPr>
      <w:color w:val="0000ff"/>
      <w:u w:val="single"/>
    </w:rPr>
  </w:style>
  <w:style w:type="paragraph" w:styleId="Listeavsnitt">
    <w:name w:val="List Paragraph"/>
    <w:basedOn w:val="Normal"/>
    <w:uiPriority w:val="34"/>
    <w:qFormat w:val="1"/>
    <w:rsid w:val="008113CF"/>
    <w:pPr>
      <w:ind w:left="720"/>
      <w:contextualSpacing w:val="1"/>
    </w:pPr>
  </w:style>
  <w:style w:type="character" w:styleId="Overskrift3Tegn" w:customStyle="1">
    <w:name w:val="Overskrift 3 Tegn"/>
    <w:link w:val="Overskrift3"/>
    <w:uiPriority w:val="9"/>
    <w:semiHidden w:val="1"/>
    <w:rsid w:val="00BF6F95"/>
    <w:rPr>
      <w:rFonts w:ascii="Calibri" w:cs="Times New Roman" w:eastAsia="Times New Roman" w:hAnsi="Calibri"/>
      <w:color w:val="243f60"/>
      <w:lang w:eastAsia="nb-NO"/>
    </w:rPr>
  </w:style>
  <w:style w:type="paragraph" w:styleId="Revisjon">
    <w:name w:val="Revision"/>
    <w:hidden w:val="1"/>
    <w:uiPriority w:val="99"/>
    <w:semiHidden w:val="1"/>
    <w:rsid w:val="002B7695"/>
  </w:style>
  <w:style w:type="paragraph" w:styleId="Topptekst">
    <w:name w:val="header"/>
    <w:basedOn w:val="Normal"/>
    <w:link w:val="TopptekstTegn"/>
    <w:uiPriority w:val="99"/>
    <w:unhideWhenUsed w:val="1"/>
    <w:rsid w:val="003D7988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link w:val="Topptekst"/>
    <w:uiPriority w:val="99"/>
    <w:rsid w:val="003D7988"/>
    <w:rPr>
      <w:rFonts w:ascii="Times New Roman" w:cs="Times New Roman" w:eastAsia="Times New Roman" w:hAnsi="Times New Roman"/>
      <w:lang w:eastAsia="nb-NO"/>
    </w:rPr>
  </w:style>
  <w:style w:type="paragraph" w:styleId="Bunntekst">
    <w:name w:val="footer"/>
    <w:basedOn w:val="Normal"/>
    <w:link w:val="BunntekstTegn"/>
    <w:uiPriority w:val="99"/>
    <w:unhideWhenUsed w:val="1"/>
    <w:rsid w:val="003D7988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link w:val="Bunntekst"/>
    <w:uiPriority w:val="99"/>
    <w:rsid w:val="003D7988"/>
    <w:rPr>
      <w:rFonts w:ascii="Times New Roman" w:cs="Times New Roman" w:eastAsia="Times New Roman" w:hAnsi="Times New Roman"/>
      <w:lang w:eastAsia="nb-NO"/>
    </w:rPr>
  </w:style>
  <w:style w:type="paragraph" w:styleId="Liste2">
    <w:name w:val="List 2"/>
    <w:basedOn w:val="Normal"/>
    <w:rsid w:val="00C92789"/>
    <w:pPr>
      <w:ind w:left="566" w:hanging="283"/>
    </w:pPr>
  </w:style>
  <w:style w:type="paragraph" w:styleId="Liste3">
    <w:name w:val="List 3"/>
    <w:basedOn w:val="Normal"/>
    <w:uiPriority w:val="99"/>
    <w:unhideWhenUsed w:val="1"/>
    <w:rsid w:val="009711B7"/>
    <w:pPr>
      <w:ind w:left="849" w:hanging="283"/>
      <w:contextualSpacing w:val="1"/>
    </w:pPr>
  </w:style>
  <w:style w:type="character" w:styleId="Ulstomtale">
    <w:name w:val="Unresolved Mention"/>
    <w:basedOn w:val="Standardskriftforavsnitt"/>
    <w:uiPriority w:val="99"/>
    <w:unhideWhenUsed w:val="1"/>
    <w:rsid w:val="00FA02E2"/>
    <w:rPr>
      <w:color w:val="605e5c"/>
      <w:shd w:color="auto" w:fill="e1dfdd" w:val="clear"/>
    </w:rPr>
  </w:style>
  <w:style w:type="character" w:styleId="Omtale">
    <w:name w:val="Mention"/>
    <w:basedOn w:val="Standardskriftforavsnitt"/>
    <w:uiPriority w:val="99"/>
    <w:unhideWhenUsed w:val="1"/>
    <w:rsid w:val="00FA02E2"/>
    <w:rPr>
      <w:color w:val="2b579a"/>
      <w:shd w:color="auto" w:fill="e1dfdd" w:val="clear"/>
    </w:rPr>
  </w:style>
  <w:style w:type="paragraph" w:styleId="Undertittel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Fulgthyperkobling">
    <w:name w:val="FollowedHyperlink"/>
    <w:basedOn w:val="Standardskriftforavsnitt"/>
    <w:uiPriority w:val="99"/>
    <w:semiHidden w:val="1"/>
    <w:unhideWhenUsed w:val="1"/>
    <w:rsid w:val="00916098"/>
    <w:rPr>
      <w:color w:val="954f72" w:themeColor="followedHyperlink"/>
      <w:u w:val="single"/>
    </w:rPr>
  </w:style>
  <w:style w:type="table" w:styleId="TableNormal1" w:customStyle="1">
    <w:name w:val="Table Normal1"/>
    <w:rsid w:val="0065645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
<Relationships xmlns="http://schemas.openxmlformats.org/package/2006/relationships"><Relationship Id="rId20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23" Type="http://schemas.openxmlformats.org/officeDocument/2006/relationships/hyperlink" Target="about:bla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26" Type="http://schemas.openxmlformats.org/officeDocument/2006/relationships/hyperlink" Target="about:blank" TargetMode="External"/><Relationship Id="rId25" Type="http://schemas.openxmlformats.org/officeDocument/2006/relationships/hyperlink" Target="about:blank" TargetMode="External"/><Relationship Id="rId28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about:blank" TargetMode="External"/><Relationship Id="rId7" Type="http://schemas.openxmlformats.org/officeDocument/2006/relationships/image" Target="media/image1.png"/><Relationship Id="rId8" Type="http://schemas.openxmlformats.org/officeDocument/2006/relationships/hyperlink" Target="about:blank" TargetMode="External"/><Relationship Id="rId31" Type="http://schemas.openxmlformats.org/officeDocument/2006/relationships/hyperlink" Target="about:blank" TargetMode="External"/><Relationship Id="rId30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33" Type="http://schemas.openxmlformats.org/officeDocument/2006/relationships/header" Target="header1.xml"/><Relationship Id="rId10" Type="http://schemas.openxmlformats.org/officeDocument/2006/relationships/hyperlink" Target="about:blank" TargetMode="External"/><Relationship Id="rId32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35" Type="http://schemas.openxmlformats.org/officeDocument/2006/relationships/header" Target="header2.xml"/><Relationship Id="rId12" Type="http://schemas.openxmlformats.org/officeDocument/2006/relationships/hyperlink" Target="about:blank" TargetMode="External"/><Relationship Id="rId34" Type="http://schemas.openxmlformats.org/officeDocument/2006/relationships/header" Target="header3.xml"/><Relationship Id="rId15" Type="http://schemas.openxmlformats.org/officeDocument/2006/relationships/hyperlink" Target="about:blank" TargetMode="External"/><Relationship Id="rId37" Type="http://schemas.openxmlformats.org/officeDocument/2006/relationships/footer" Target="footer2.xml"/><Relationship Id="rId14" Type="http://schemas.openxmlformats.org/officeDocument/2006/relationships/hyperlink" Target="about:blank" TargetMode="External"/><Relationship Id="rId36" Type="http://schemas.openxmlformats.org/officeDocument/2006/relationships/footer" Target="footer3.xml"/><Relationship Id="rId17" Type="http://schemas.openxmlformats.org/officeDocument/2006/relationships/hyperlink" Target="about:blank" TargetMode="External"/><Relationship Id="rId16" Type="http://schemas.openxmlformats.org/officeDocument/2006/relationships/hyperlink" Target="about:blank" TargetMode="External"/><Relationship Id="rId38" Type="http://schemas.openxmlformats.org/officeDocument/2006/relationships/footer" Target="footer1.xml"/><Relationship Id="rId19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S8JLp4kA/YammnKstps5wyYUVA==">CgMxLjA4AGomChRzdWdnZXN0Lmtuazhjb3F4OXZyZhIOQ2FtaWxsYSDDlmhtYW5yITEzY25CRTRRVk9pYWRfckw0a1ZKamJRWVNvLTB4Z2hYRQ==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2023-12-29T11:05:00Z</dcterms:created>
  <dc:creator>Linda Verde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Dokumentkategori">
    <vt:lpwstr/>
  </property>
  <property fmtid="{D5CDD505-2E9C-101B-9397-08002B2CF9AE}" pid="4" name="OrgTilhorighet">
    <vt:lpwstr>1;#SF01 Norges Idrettsforbund|c1ca8435-9635-48b0-8fd0-127d70284636</vt:lpwstr>
  </property>
  <property fmtid="{D5CDD505-2E9C-101B-9397-08002B2CF9AE}" pid="5" name="_dlc_DocIdItemGuid">
    <vt:lpwstr>acc21e49-efcc-4e2f-87c8-21a821ad4e9a</vt:lpwstr>
  </property>
  <property fmtid="{D5CDD505-2E9C-101B-9397-08002B2CF9AE}" pid="6" name="ContentTypeId">
    <vt:lpwstr>0x010100AAAB85B12998784A96597A618F291963</vt:lpwstr>
  </property>
  <property fmtid="{D5CDD505-2E9C-101B-9397-08002B2CF9AE}" pid="7" name="_dlc_DocIdItemGuid">
    <vt:lpwstr>acc21e49-efcc-4e2f-87c8-21a821ad4e9a</vt:lpwstr>
  </property>
  <property fmtid="{D5CDD505-2E9C-101B-9397-08002B2CF9AE}" pid="8" name="Dokumentkategori">
    <vt:lpwstr>Dokumentkategori</vt:lpwstr>
  </property>
  <property fmtid="{D5CDD505-2E9C-101B-9397-08002B2CF9AE}" pid="9" name="OrgTilhorighet">
    <vt:lpwstr>1;#SF01 Norges Idrettsforbund|c1ca8435-9635-48b0-8fd0-127d70284636</vt:lpwstr>
  </property>
</Properties>
</file>