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LOVNORM FOR IDRETTSLAG</w:t>
      </w:r>
    </w:p>
    <w:p w:rsidR="00000000" w:rsidDel="00000000" w:rsidP="00000000" w:rsidRDefault="00000000" w:rsidRPr="00000000" w14:paraId="00000002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Vedtatt av Idrettsstyret 16. november 2021.</w:t>
      </w:r>
    </w:p>
    <w:p w:rsidR="00000000" w:rsidDel="00000000" w:rsidP="00000000" w:rsidRDefault="00000000" w:rsidRPr="00000000" w14:paraId="00000003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LOV FOR LOFOTEN FRISBEEKLUBB</w:t>
      </w:r>
    </w:p>
    <w:p w:rsidR="00000000" w:rsidDel="00000000" w:rsidP="00000000" w:rsidRDefault="00000000" w:rsidRPr="00000000" w14:paraId="00000006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Stiftelsesdato: 29.09.2021</w:t>
      </w:r>
    </w:p>
    <w:p w:rsidR="00000000" w:rsidDel="00000000" w:rsidP="00000000" w:rsidRDefault="00000000" w:rsidRPr="00000000" w14:paraId="00000007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Sist endret: 20.10.2022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1       Formål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720" w:right="896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Idrettslagets formål er å drive idrett organisert i Norges idrettsforbund og olympiske og </w:t>
      </w:r>
    </w:p>
    <w:p w:rsidR="00000000" w:rsidDel="00000000" w:rsidP="00000000" w:rsidRDefault="00000000" w:rsidRPr="00000000" w14:paraId="0000000D">
      <w:pPr>
        <w:ind w:left="720" w:right="896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paralympiske komité (NIF). Arbeidet skal preges av frivillighet, demokrati, lojalitet og likeverd. All idrettslig aktivitet skal bygge på grunnverdier som idrettsglede, fellesskap, helse og ærlighet.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2       Organisasjon</w:t>
      </w:r>
    </w:p>
    <w:p w:rsidR="00000000" w:rsidDel="00000000" w:rsidP="00000000" w:rsidRDefault="00000000" w:rsidRPr="00000000" w14:paraId="00000010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(1) </w:t>
        <w:tab/>
        <w:t xml:space="preserve">Idrettslaget er selveiende og frittstående med utelukkende personlige medlemmer. </w:t>
      </w:r>
    </w:p>
    <w:p w:rsidR="00000000" w:rsidDel="00000000" w:rsidP="00000000" w:rsidRDefault="00000000" w:rsidRPr="00000000" w14:paraId="00000012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(2) </w:t>
        <w:tab/>
        <w:t xml:space="preserve">Idrettslaget er medlem Norges Amerikanske Idretters Forbund.  For regler om idrettslagets plikt til å være medlem av et særforbund, gjelder</w:t>
      </w:r>
      <w:hyperlink r:id="rId7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 NIFs lov § 10-1 (4)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14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(3)</w:t>
        <w:tab/>
        <w:t xml:space="preserve">Idrettslaget er medlem av NIF og dermed tilsluttet Nordland Idrettskrets og Vestvågøy idrettsrådet. </w:t>
      </w:r>
    </w:p>
    <w:p w:rsidR="00000000" w:rsidDel="00000000" w:rsidP="00000000" w:rsidRDefault="00000000" w:rsidRPr="00000000" w14:paraId="00000016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(4)</w:t>
        <w:tab/>
        <w:t xml:space="preserve">For regler om representasjonsrett, gjelder</w:t>
      </w:r>
      <w:hyperlink r:id="rId8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 NIFs lov § 10-3 (1)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18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720" w:right="896" w:hanging="72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(5) </w:t>
        <w:tab/>
        <w:t xml:space="preserve">For regler om idrettslagets plikt til å overholde overordnede organisasjonsledds regelverk og vedtak, gjelder </w:t>
      </w:r>
      <w:hyperlink r:id="rId9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NIFs lov §§ 2-2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og </w:t>
      </w:r>
      <w:hyperlink r:id="rId10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2-3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3       Medlemmer</w:t>
      </w:r>
    </w:p>
    <w:p w:rsidR="00000000" w:rsidDel="00000000" w:rsidP="00000000" w:rsidRDefault="00000000" w:rsidRPr="00000000" w14:paraId="0000001C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regler om opptak av medlemmer, utmelding, fratakelse av medlemskap mv., gjelder </w:t>
      </w:r>
      <w:hyperlink r:id="rId11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NIFs lov §§ 10-4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og </w:t>
      </w:r>
      <w:hyperlink r:id="rId12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10-6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idrettslagets plikt til å registrere opplysninger i idrettens medlems- og organisasjonsregister, gjelder </w:t>
      </w:r>
      <w:hyperlink r:id="rId13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NIFs lov § 10-5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og </w:t>
      </w:r>
      <w:hyperlink r:id="rId14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forskrift om idrettens medlems- og organisasjonsregister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med </w:t>
      </w:r>
      <w:hyperlink r:id="rId15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utfyllende regler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0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4       Kjønnsfordeling</w:t>
      </w:r>
    </w:p>
    <w:p w:rsidR="00000000" w:rsidDel="00000000" w:rsidP="00000000" w:rsidRDefault="00000000" w:rsidRPr="00000000" w14:paraId="00000022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720" w:right="896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 regler om kjønnsfordeling i styre, utvalg mv. og ved representasjon til årsmøte/ting i </w:t>
      </w:r>
    </w:p>
    <w:p w:rsidR="00000000" w:rsidDel="00000000" w:rsidP="00000000" w:rsidRDefault="00000000" w:rsidRPr="00000000" w14:paraId="00000024">
      <w:pPr>
        <w:ind w:left="720" w:right="896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overordnet organisasjonsledd, gjelder </w:t>
      </w:r>
      <w:hyperlink r:id="rId16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NIFs lov § 2-4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 </w:t>
      </w:r>
    </w:p>
    <w:p w:rsidR="00000000" w:rsidDel="00000000" w:rsidP="00000000" w:rsidRDefault="00000000" w:rsidRPr="00000000" w14:paraId="00000025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5       Regler om stemmerett, valgbarhet, forslagsrett mv.</w:t>
      </w:r>
    </w:p>
    <w:p w:rsidR="00000000" w:rsidDel="00000000" w:rsidP="00000000" w:rsidRDefault="00000000" w:rsidRPr="00000000" w14:paraId="00000027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right="896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 regler om stemmerett, valgbarhet og forslagsrett, gjelder </w:t>
      </w:r>
      <w:hyperlink r:id="rId17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NIFs lov §§ 2-5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hyperlink r:id="rId18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2-6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og </w:t>
      </w:r>
      <w:hyperlink r:id="rId19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2-7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 </w:t>
      </w:r>
    </w:p>
    <w:p w:rsidR="00000000" w:rsidDel="00000000" w:rsidP="00000000" w:rsidRDefault="00000000" w:rsidRPr="00000000" w14:paraId="00000029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6       Inhabilitet</w:t>
      </w:r>
    </w:p>
    <w:p w:rsidR="00000000" w:rsidDel="00000000" w:rsidP="00000000" w:rsidRDefault="00000000" w:rsidRPr="00000000" w14:paraId="0000002B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720" w:right="896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 regler om inhabilitet, gjelder </w:t>
      </w:r>
      <w:hyperlink r:id="rId20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NIFs lov § 2-8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7       Vedtaksførhet, flertallskrav og protokoll</w:t>
      </w:r>
    </w:p>
    <w:p w:rsidR="00000000" w:rsidDel="00000000" w:rsidP="00000000" w:rsidRDefault="00000000" w:rsidRPr="00000000" w14:paraId="0000002F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720" w:right="896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 regler om vedtaksførhet, flertallskrav og protokoll, gjelder </w:t>
      </w:r>
      <w:hyperlink r:id="rId21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NIFs lov § 2-9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31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8     </w:t>
        <w:tab/>
        <w:t xml:space="preserve">Refusjon av utgifter og godtgjørelse</w:t>
      </w:r>
    </w:p>
    <w:p w:rsidR="00000000" w:rsidDel="00000000" w:rsidP="00000000" w:rsidRDefault="00000000" w:rsidRPr="00000000" w14:paraId="00000033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right="896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 regler om refusjon av utgifter og godtgjørelse, gjelder </w:t>
      </w:r>
      <w:hyperlink r:id="rId22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NIFs lov § 2-10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 </w:t>
      </w:r>
    </w:p>
    <w:p w:rsidR="00000000" w:rsidDel="00000000" w:rsidP="00000000" w:rsidRDefault="00000000" w:rsidRPr="00000000" w14:paraId="00000035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9     </w:t>
        <w:tab/>
        <w:t xml:space="preserve">Regnskap og revisjon mv.</w:t>
      </w:r>
      <w:r w:rsidDel="00000000" w:rsidR="00000000" w:rsidRPr="00000000">
        <w:rPr>
          <w:rFonts w:ascii="Calibri" w:cs="Calibri" w:eastAsia="Calibri" w:hAnsi="Calibri"/>
          <w:b w:val="1"/>
          <w:vertAlign w:val="superscript"/>
          <w:rtl w:val="0"/>
        </w:rPr>
        <w:t xml:space="preserve"> </w:t>
      </w:r>
      <w:r w:rsidDel="00000000" w:rsidR="00000000" w:rsidRPr="00000000">
        <w:rPr>
          <w:rtl w:val="0"/>
        </w:rPr>
      </w:r>
    </w:p>
    <w:bookmarkStart w:colFirst="0" w:colLast="0" w:name="bookmark=id.gjdgxs" w:id="0"/>
    <w:bookmarkEnd w:id="0"/>
    <w:p w:rsidR="00000000" w:rsidDel="00000000" w:rsidP="00000000" w:rsidRDefault="00000000" w:rsidRPr="00000000" w14:paraId="0000003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 regler om regnskap og revisjon mv., gjelder </w:t>
      </w:r>
      <w:hyperlink r:id="rId23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NIFs lov §§ 1-7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hyperlink r:id="rId24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2-11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hyperlink r:id="rId25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2-13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og </w:t>
      </w:r>
      <w:hyperlink r:id="rId26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2-14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10     Årsmøtet</w:t>
      </w:r>
    </w:p>
    <w:p w:rsidR="00000000" w:rsidDel="00000000" w:rsidP="00000000" w:rsidRDefault="00000000" w:rsidRPr="00000000" w14:paraId="0000003B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Årsmøtet er idrettslagets høyeste myndighet, som avholdes hvert år innen utgangen av mars måned.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Ordinært og ekstraordinært årsmøte gjennomføres i samsvar med denne lov og </w:t>
      </w:r>
      <w:hyperlink r:id="rId27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NIFs lov §§ 2-15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hyperlink r:id="rId28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2-16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hyperlink r:id="rId29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2-17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hyperlink r:id="rId30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2-19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hyperlink r:id="rId31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2-20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Årsmøtets oppgaver: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Godkjenne de stemmeberettigede medlemmene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Velge dirigent(er)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Velge protokollfører(e)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Velge to medlemmer til å underskrive protokollen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Godkjenne forretningsorden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Godkjenne innkallingen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Godkjenne saklisten</w:t>
        <w:tab/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Behandle idrettslagets årsberetning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Behandle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idrettslagets regnskap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styrets økonomiske beretning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kontrollutvalgets beretning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eventuell beretning fra engasjert revisor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Behandle saker som fremgår av godkjent sakliste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Fastsette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medlemskontingent på minst kr 50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eventuell treningsavgift, eller gi styret fullmakt til å fastsette treningsavgifter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Vedta idrettslagets budsjett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Behandle idrettslagets organisasjonsplan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Velge: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Styre med leder, nestleder, [antall, minst ett] styremedlem[mer] og [antall, minst ett] varamedlem[mer]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Kontrollutvalg med leder, [antall, minst ett] medlem[mer] [og [antall] varamedlem[mer]]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Representanter til ting og møter i de organisasjonsledd idrettslaget har representasjonsrett eller gi styret fullmakt til å oppnevne representantene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Valgkomité med leder, og [antall, minst ett] medlem[mer] og [antall, minst ett] varamedlem[mer]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0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Eventuelt øvrige valg i henhold til idrettslagets organisasjonsplan</w:t>
      </w:r>
    </w:p>
    <w:p w:rsidR="00000000" w:rsidDel="00000000" w:rsidP="00000000" w:rsidRDefault="00000000" w:rsidRPr="00000000" w14:paraId="0000005B">
      <w:pPr>
        <w:ind w:left="360" w:right="896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Beslutte om det skal engasjeres revisor til å revidere idrettslagets regnskap. </w:t>
      </w:r>
    </w:p>
    <w:p w:rsidR="00000000" w:rsidDel="00000000" w:rsidP="00000000" w:rsidRDefault="00000000" w:rsidRPr="00000000" w14:paraId="0000005D">
      <w:pPr>
        <w:ind w:left="360" w:right="896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Ledere og nestledere velges enkeltvis. Øvrige medlemmer velges samlet. Deretter velges varamedlemmene samlet. Der det velges flere varamedlemmer skal det velges 1. varamedlem, 2. varamedlem osv.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regler om stemmegivningen på årsmøtet, gjelder </w:t>
      </w:r>
      <w:hyperlink r:id="rId32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NIFs lov § 2-21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regler om innkalling og gjennomføring av ekstraordinært årsmøte, gjelder </w:t>
      </w:r>
      <w:hyperlink r:id="rId33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NIFs lov </w:t>
          <w:br w:type="textWrapping"/>
          <w:t xml:space="preserve">§ 2-19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63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11     Idrettslagets styre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(1) </w:t>
        <w:tab/>
        <w:t xml:space="preserve">Idrettslaget ledes og forpliktes av styret, som representerer idrettslaget utad. </w:t>
      </w:r>
    </w:p>
    <w:p w:rsidR="00000000" w:rsidDel="00000000" w:rsidP="00000000" w:rsidRDefault="00000000" w:rsidRPr="00000000" w14:paraId="00000067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(2) </w:t>
        <w:tab/>
        <w:t xml:space="preserve">Styret er idrettslagets høyeste myndighet mellom årsmøtene, men visse beslutninger kan kun vedtas av årsmøtet iht. § 10 (3) og </w:t>
      </w:r>
      <w:hyperlink r:id="rId34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NIFs lov § 2-22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69">
      <w:pPr>
        <w:ind w:right="896"/>
        <w:rPr>
          <w:rFonts w:ascii="Calibri" w:cs="Calibri" w:eastAsia="Calibri" w:hAnsi="Calibri"/>
          <w:color w:val="3333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720" w:right="896" w:hanging="720"/>
        <w:rPr>
          <w:rFonts w:ascii="Calibri" w:cs="Calibri" w:eastAsia="Calibri" w:hAnsi="Calibri"/>
          <w:color w:val="333333"/>
        </w:rPr>
      </w:pPr>
      <w:r w:rsidDel="00000000" w:rsidR="00000000" w:rsidRPr="00000000">
        <w:rPr>
          <w:rFonts w:ascii="Calibri" w:cs="Calibri" w:eastAsia="Calibri" w:hAnsi="Calibri"/>
          <w:color w:val="333333"/>
          <w:rtl w:val="0"/>
        </w:rPr>
        <w:t xml:space="preserve">(3) </w:t>
        <w:tab/>
        <w:t xml:space="preserve">Forvaltningen av, og tilsynet med, alle deler av idrettslagets virksomhet hører under styret. Styret skal sørge for: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at idrettslagets formål ivaretas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forsvarlig organisering av idrettslagets virksomhet og økonomistyring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at beslutninger fattes i samsvar med overordnete organisasjonsledds regelverk og vedtak, idrettslagets lov og årsmøtets vedtak 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registrere opplysninger iht. § 3 (2)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 det oppnevnes en ansvarlig for politiattestordningen, dersom idrettslaget organiserer idrett for mindreårige eller personer med utviklingshemming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 det oppnevnes en ansvarlig for barneidretten, dersom idrettslaget organiserer barneidrett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(4) </w:t>
        <w:tab/>
        <w:t xml:space="preserve">Styret kan oppnevne komiteer/utvalg til ivaretakelse av løpende eller enkeltstående oppgaver, og utarbeide mandat/instruks for disse. </w:t>
      </w:r>
    </w:p>
    <w:p w:rsidR="00000000" w:rsidDel="00000000" w:rsidP="00000000" w:rsidRDefault="00000000" w:rsidRPr="00000000" w14:paraId="00000073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ab/>
      </w:r>
    </w:p>
    <w:p w:rsidR="00000000" w:rsidDel="00000000" w:rsidP="00000000" w:rsidRDefault="00000000" w:rsidRPr="00000000" w14:paraId="00000074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(5) </w:t>
        <w:tab/>
        <w:t xml:space="preserve">Styret skal oppnevne representanter til årsmøter/ting i overordnede organisasjonsledd dersom årsmøtet ikke har valgt representanter. </w:t>
      </w:r>
    </w:p>
    <w:p w:rsidR="00000000" w:rsidDel="00000000" w:rsidP="00000000" w:rsidRDefault="00000000" w:rsidRPr="00000000" w14:paraId="00000075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(6) </w:t>
        <w:tab/>
        <w:t xml:space="preserve">Styret skal avholde møter når lederen bestemmer det eller minst 2 av styrets medlemmer forlanger det.</w:t>
      </w:r>
    </w:p>
    <w:p w:rsidR="00000000" w:rsidDel="00000000" w:rsidP="00000000" w:rsidRDefault="00000000" w:rsidRPr="00000000" w14:paraId="00000077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(7) </w:t>
        <w:tab/>
        <w:t xml:space="preserve">Styremedlemmer kan kun trekke seg fra sitt verv på styremøter </w:t>
      </w:r>
    </w:p>
    <w:p w:rsidR="00000000" w:rsidDel="00000000" w:rsidP="00000000" w:rsidRDefault="00000000" w:rsidRPr="00000000" w14:paraId="00000079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96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12</w:t>
        <w:tab/>
        <w:t xml:space="preserve">Kontrollutvalg og valgkomité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96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753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(1) </w:t>
        <w:tab/>
        <w:t xml:space="preserve">For regler om kontrollutvalget, gjelder </w:t>
      </w:r>
      <w:hyperlink r:id="rId35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NIFs lov § 2-12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[Kontrollutvalget arbeider iht. egen instruks vedtatt av årsmøtet.]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96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(2) </w:t>
        <w:tab/>
        <w:t xml:space="preserve">For regler om valgkomiteen, gjelder </w:t>
      </w:r>
      <w:hyperlink r:id="rId36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60aa"/>
            <w:sz w:val="24"/>
            <w:szCs w:val="24"/>
            <w:u w:val="none"/>
            <w:shd w:fill="auto" w:val="clear"/>
            <w:vertAlign w:val="baseline"/>
            <w:rtl w:val="0"/>
          </w:rPr>
          <w:t xml:space="preserve">NIFs lov § 2-18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[Valgkomiteen arbeider iht. egen instruks vedtatt av årsmøtet.]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96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13</w:t>
        <w:tab/>
        <w:t xml:space="preserve">Grupper</w:t>
      </w:r>
    </w:p>
    <w:p w:rsidR="00000000" w:rsidDel="00000000" w:rsidP="00000000" w:rsidRDefault="00000000" w:rsidRPr="00000000" w14:paraId="00000083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(1) </w:t>
        <w:tab/>
        <w:t xml:space="preserve">Idrettslagets årsmøte kan beslutte å opprette og nedlegge grupper, og hvordan disse skal organiseres og ledes. Dette vedtas i forbindelse med årlig behandling av idrettslagets organisasjonsplan, jf. § 10 (3) pkt. 13. Innmelding og utmelding av særforbund krever lovendring, jf. § 2 (2).</w:t>
      </w:r>
    </w:p>
    <w:p w:rsidR="00000000" w:rsidDel="00000000" w:rsidP="00000000" w:rsidRDefault="00000000" w:rsidRPr="00000000" w14:paraId="00000085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(2)</w:t>
        <w:tab/>
        <w:t xml:space="preserve">Dersom idrettslagets årsmøte, ved behandlingen av organisasjonsplanen, har vedtatt å opprette grupper med gruppestyrer, gjelder følgende: 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896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144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a)</w:t>
        <w:tab/>
        <w:t xml:space="preserve">Hver gruppe skal ha et gruppestyre på minst tre medlemmer. Gruppestyret velges på årsmøtet eller oppnevnes av styret etter fullmakt fra årsmøtet. </w:t>
      </w:r>
    </w:p>
    <w:p w:rsidR="00000000" w:rsidDel="00000000" w:rsidP="00000000" w:rsidRDefault="00000000" w:rsidRPr="00000000" w14:paraId="00000089">
      <w:pPr>
        <w:ind w:left="144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b)</w:t>
        <w:tab/>
        <w:t xml:space="preserve">Gruppen bør ha minst ett årlig møte der gruppen diskuterer gruppens økonomi og aktiviteten i gruppen, og forslår kandidater til gruppestyret, samt gir eventuelle innspill til saker som behandles av styret eller årsmøtet.  </w:t>
      </w:r>
    </w:p>
    <w:p w:rsidR="00000000" w:rsidDel="00000000" w:rsidP="00000000" w:rsidRDefault="00000000" w:rsidRPr="00000000" w14:paraId="0000008A">
      <w:pPr>
        <w:ind w:right="896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c)</w:t>
        <w:tab/>
        <w:t xml:space="preserve">Gruppestyret konstituerer seg selv, med mindre annet er besluttet av årsmøtet.</w:t>
      </w:r>
    </w:p>
    <w:p w:rsidR="00000000" w:rsidDel="00000000" w:rsidP="00000000" w:rsidRDefault="00000000" w:rsidRPr="00000000" w14:paraId="0000008B">
      <w:pPr>
        <w:ind w:left="144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d)</w:t>
        <w:tab/>
        <w:t xml:space="preserve">Gruppestyret fastsetter eventuell treningsavgift innenfor rammen av fullmakt gitt av årsmøtet eller styret.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96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(3)</w:t>
        <w:tab/>
        <w:t xml:space="preserve">Gruppestyret eller representanter for grupper kan ikke inngå avtaler eller på annen måte forplikte idrettslaget uten fullmakt fra styret.</w:t>
      </w:r>
    </w:p>
    <w:p w:rsidR="00000000" w:rsidDel="00000000" w:rsidP="00000000" w:rsidRDefault="00000000" w:rsidRPr="00000000" w14:paraId="0000008E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14     Lovendring</w:t>
      </w:r>
    </w:p>
    <w:p w:rsidR="00000000" w:rsidDel="00000000" w:rsidP="00000000" w:rsidRDefault="00000000" w:rsidRPr="00000000" w14:paraId="00000090">
      <w:pPr>
        <w:ind w:right="896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ind w:right="896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 regler om lovendring, gjelder </w:t>
      </w:r>
      <w:hyperlink r:id="rId37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NIFs lov § 2-2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92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ind w:left="720" w:right="896" w:hanging="72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§ 15     Oppløsning, utmelding mv.</w:t>
      </w:r>
    </w:p>
    <w:p w:rsidR="00000000" w:rsidDel="00000000" w:rsidP="00000000" w:rsidRDefault="00000000" w:rsidRPr="00000000" w14:paraId="00000094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896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Idrettslaget kan vedta oppløsning: 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ved et enstemmig vedtak om oppløsning på årsmøtet, eller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896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ved å vedta oppløsning med 2/3 flertall på to påfølgende årsmøter, der det etterfølgende årsmøtet må avholdes minimum tre måneder og maksimum 6 måneder senere.</w:t>
      </w:r>
    </w:p>
    <w:p w:rsidR="00000000" w:rsidDel="00000000" w:rsidP="00000000" w:rsidRDefault="00000000" w:rsidRPr="00000000" w14:paraId="00000098">
      <w:pPr>
        <w:ind w:left="720" w:right="896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En forutsetning for et gyldig vedtak om oppløsning, er at idrettslaget skriftlig varsler idrettskrets og særforbund senest 14 dager før idrettslagets årsmøte behandler forslag om oppløsning. </w:t>
      </w:r>
    </w:p>
    <w:p w:rsidR="00000000" w:rsidDel="00000000" w:rsidP="00000000" w:rsidRDefault="00000000" w:rsidRPr="00000000" w14:paraId="00000099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(2) </w:t>
        <w:tab/>
        <w:t xml:space="preserve">Sammenslutning med andre idrettslag anses ikke som oppløsning av idrettslaget. Vedtak om sammenslutning eller utmelding fra særforbund, og nødvendige lovendringer i tilknytning til dette, fattes med 2/3 flertall av årsmøtet.</w:t>
      </w:r>
    </w:p>
    <w:p w:rsidR="00000000" w:rsidDel="00000000" w:rsidP="00000000" w:rsidRDefault="00000000" w:rsidRPr="00000000" w14:paraId="0000009B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9C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(3)</w:t>
        <w:tab/>
        <w:t xml:space="preserve">For regler om utmelding og tap av medlemskap i NIF, gjelder </w:t>
      </w:r>
      <w:hyperlink r:id="rId38">
        <w:r w:rsidDel="00000000" w:rsidR="00000000" w:rsidRPr="00000000">
          <w:rPr>
            <w:rFonts w:ascii="Calibri" w:cs="Calibri" w:eastAsia="Calibri" w:hAnsi="Calibri"/>
            <w:strike w:val="0"/>
            <w:color w:val="0060aa"/>
            <w:u w:val="none"/>
            <w:rtl w:val="0"/>
          </w:rPr>
          <w:t xml:space="preserve">NIFs lov § 10-2</w:t>
        </w:r>
      </w:hyperlink>
      <w:r w:rsidDel="00000000" w:rsidR="00000000" w:rsidRPr="00000000">
        <w:rPr>
          <w:rFonts w:ascii="Calibri" w:cs="Calibri" w:eastAsia="Calibri" w:hAnsi="Calibri"/>
          <w:strike w:val="0"/>
          <w:color w:val="0060aa"/>
          <w:u w:val="none"/>
          <w:rtl w:val="0"/>
        </w:rPr>
        <w:t xml:space="preserve">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9D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ind w:left="720" w:right="896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(4) </w:t>
        <w:tab/>
        <w:t xml:space="preserve">Ved utmelding eller tap av medlemskap skal idrettslagets eiendeler opparbeidet som en direkte følge av idrettslagets medlemskap i NIF, tilfalle et formål godkjent av Idrettsstyret. Ved oppløsning eller annet opphør, tilfaller idrettslagets overskytende midler etter avvikling et formål godkjent av Idrettsstyret. </w:t>
      </w:r>
    </w:p>
    <w:p w:rsidR="00000000" w:rsidDel="00000000" w:rsidP="00000000" w:rsidRDefault="00000000" w:rsidRPr="00000000" w14:paraId="0000009F">
      <w:pPr>
        <w:ind w:right="896"/>
        <w:rPr>
          <w:rFonts w:ascii="Calibri" w:cs="Calibri" w:eastAsia="Calibri" w:hAnsi="Calibri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ind w:right="896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headerReference r:id="rId39" w:type="default"/>
      <w:headerReference r:id="rId40" w:type="first"/>
      <w:headerReference r:id="rId41" w:type="even"/>
      <w:footerReference r:id="rId42" w:type="default"/>
      <w:footerReference r:id="rId43" w:type="first"/>
      <w:footerReference r:id="rId44" w:type="even"/>
      <w:pgSz w:h="15840" w:w="12240" w:orient="portrait"/>
      <w:pgMar w:bottom="1440" w:top="1440" w:left="1797" w:right="51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Calibri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  <w:tab w:val="left" w:leader="none" w:pos="9781"/>
      </w:tabs>
      <w:spacing w:after="0" w:before="0" w:line="240" w:lineRule="auto"/>
      <w:ind w:left="0" w:right="755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Side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av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  <w:tab w:val="left" w:leader="none" w:pos="9781"/>
      </w:tabs>
      <w:spacing w:after="0" w:before="0" w:line="240" w:lineRule="auto"/>
      <w:ind w:left="0" w:right="755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  <w:tab/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Side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av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2"/>
      <w:numFmt w:val="bullet"/>
      <w:lvlText w:val="-"/>
      <w:lvlJc w:val="left"/>
      <w:pPr>
        <w:ind w:left="108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(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5">
    <w:lvl w:ilvl="0">
      <w:start w:val="1"/>
      <w:numFmt w:val="decimal"/>
      <w:lvlText w:val="(%1)"/>
      <w:lvlJc w:val="left"/>
      <w:pPr>
        <w:ind w:left="720" w:hanging="72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nb-NO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/>
    <w:rPr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05F88"/>
    <w:rPr>
      <w:rFonts w:ascii="Times New Roman" w:eastAsia="Times New Roman" w:hAnsi="Times New Roman"/>
      <w:sz w:val="24"/>
      <w:szCs w:val="24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qFormat w:val="1"/>
    <w:rsid w:val="00C05F88"/>
    <w:pPr>
      <w:keepNext w:val="1"/>
      <w:spacing w:after="60" w:before="240"/>
      <w:outlineLvl w:val="0"/>
    </w:pPr>
    <w:rPr>
      <w:rFonts w:ascii="Cambria" w:hAnsi="Cambria"/>
      <w:b w:val="1"/>
      <w:bCs w:val="1"/>
      <w:kern w:val="32"/>
      <w:sz w:val="32"/>
      <w:szCs w:val="32"/>
    </w:rPr>
  </w:style>
  <w:style w:type="paragraph" w:styleId="Overskrift2">
    <w:name w:val="heading 2"/>
    <w:basedOn w:val="Normal"/>
    <w:link w:val="Overskrift2Tegn"/>
    <w:uiPriority w:val="9"/>
    <w:qFormat w:val="1"/>
    <w:rsid w:val="00C05F88"/>
    <w:pPr>
      <w:spacing w:after="100" w:afterAutospacing="1" w:before="100" w:beforeAutospacing="1"/>
      <w:outlineLvl w:val="1"/>
    </w:pPr>
    <w:rPr>
      <w:b w:val="1"/>
      <w:bCs w:val="1"/>
      <w:sz w:val="36"/>
      <w:szCs w:val="36"/>
      <w:lang w:eastAsia="nb-NO"/>
    </w:rPr>
  </w:style>
  <w:style w:type="paragraph" w:styleId="Overskrift3">
    <w:name w:val="heading 3"/>
    <w:basedOn w:val="Normal"/>
    <w:link w:val="Overskrift3Tegn"/>
    <w:uiPriority w:val="9"/>
    <w:qFormat w:val="1"/>
    <w:rsid w:val="00C05F88"/>
    <w:pPr>
      <w:spacing w:after="100" w:afterAutospacing="1" w:before="100" w:beforeAutospacing="1"/>
      <w:outlineLvl w:val="2"/>
    </w:pPr>
    <w:rPr>
      <w:b w:val="1"/>
      <w:bCs w:val="1"/>
      <w:sz w:val="27"/>
      <w:szCs w:val="27"/>
      <w:lang w:eastAsia="nb-NO"/>
    </w:rPr>
  </w:style>
  <w:style w:type="character" w:styleId="Standardskriftforavsnitt" w:default="1">
    <w:name w:val="Default Paragraph Font"/>
    <w:uiPriority w:val="1"/>
    <w:semiHidden w:val="1"/>
    <w:unhideWhenUsed w:val="1"/>
  </w:style>
  <w:style w:type="table" w:styleId="Vanligtabel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Ingenliste" w:default="1">
    <w:name w:val="No List"/>
    <w:uiPriority w:val="99"/>
    <w:semiHidden w:val="1"/>
    <w:unhideWhenUsed w:val="1"/>
  </w:style>
  <w:style w:type="character" w:styleId="Overskrift1Tegn" w:customStyle="1">
    <w:name w:val="Overskrift 1 Tegn"/>
    <w:link w:val="Overskrift1"/>
    <w:uiPriority w:val="9"/>
    <w:rsid w:val="00C05F88"/>
    <w:rPr>
      <w:rFonts w:ascii="Cambria" w:cs="Times New Roman" w:eastAsia="Times New Roman" w:hAnsi="Cambria"/>
      <w:b w:val="1"/>
      <w:bCs w:val="1"/>
      <w:kern w:val="32"/>
      <w:sz w:val="32"/>
      <w:szCs w:val="32"/>
    </w:rPr>
  </w:style>
  <w:style w:type="character" w:styleId="Overskrift2Tegn" w:customStyle="1">
    <w:name w:val="Overskrift 2 Tegn"/>
    <w:link w:val="Overskrift2"/>
    <w:uiPriority w:val="9"/>
    <w:rsid w:val="00C05F88"/>
    <w:rPr>
      <w:rFonts w:ascii="Times New Roman" w:cs="Times New Roman" w:eastAsia="Times New Roman" w:hAnsi="Times New Roman"/>
      <w:b w:val="1"/>
      <w:bCs w:val="1"/>
      <w:sz w:val="36"/>
      <w:szCs w:val="36"/>
      <w:lang w:eastAsia="nb-NO"/>
    </w:rPr>
  </w:style>
  <w:style w:type="character" w:styleId="Overskrift3Tegn" w:customStyle="1">
    <w:name w:val="Overskrift 3 Tegn"/>
    <w:link w:val="Overskrift3"/>
    <w:uiPriority w:val="9"/>
    <w:rsid w:val="00C05F88"/>
    <w:rPr>
      <w:rFonts w:ascii="Times New Roman" w:cs="Times New Roman" w:eastAsia="Times New Roman" w:hAnsi="Times New Roman"/>
      <w:b w:val="1"/>
      <w:bCs w:val="1"/>
      <w:sz w:val="27"/>
      <w:szCs w:val="27"/>
      <w:lang w:eastAsia="nb-NO"/>
    </w:rPr>
  </w:style>
  <w:style w:type="paragraph" w:styleId="Bunntekst">
    <w:name w:val="footer"/>
    <w:basedOn w:val="Normal"/>
    <w:link w:val="BunntekstTegn"/>
    <w:uiPriority w:val="99"/>
    <w:rsid w:val="00C05F88"/>
    <w:pPr>
      <w:tabs>
        <w:tab w:val="center" w:pos="4320"/>
        <w:tab w:val="right" w:pos="8640"/>
      </w:tabs>
    </w:pPr>
  </w:style>
  <w:style w:type="character" w:styleId="BunntekstTegn" w:customStyle="1">
    <w:name w:val="Bunntekst Tegn"/>
    <w:link w:val="Bunntekst"/>
    <w:uiPriority w:val="99"/>
    <w:rsid w:val="00C05F88"/>
    <w:rPr>
      <w:rFonts w:ascii="Times New Roman" w:cs="Times New Roman" w:eastAsia="Times New Roman" w:hAnsi="Times New Roman"/>
    </w:rPr>
  </w:style>
  <w:style w:type="paragraph" w:styleId="Topptekst">
    <w:name w:val="header"/>
    <w:aliases w:val="B&amp;B Header"/>
    <w:basedOn w:val="Normal"/>
    <w:link w:val="TopptekstTegn"/>
    <w:rsid w:val="00C05F88"/>
    <w:pPr>
      <w:tabs>
        <w:tab w:val="center" w:pos="4536"/>
        <w:tab w:val="right" w:pos="9072"/>
      </w:tabs>
    </w:pPr>
  </w:style>
  <w:style w:type="character" w:styleId="TopptekstTegn" w:customStyle="1">
    <w:name w:val="Topptekst Tegn"/>
    <w:aliases w:val="B&amp;B Header Tegn"/>
    <w:link w:val="Topptekst"/>
    <w:rsid w:val="00C05F88"/>
    <w:rPr>
      <w:rFonts w:ascii="Times New Roman" w:cs="Times New Roman" w:eastAsia="Times New Roman" w:hAnsi="Times New Roman"/>
    </w:rPr>
  </w:style>
  <w:style w:type="paragraph" w:styleId="Listeavsnitt">
    <w:name w:val="List Paragraph"/>
    <w:basedOn w:val="Normal"/>
    <w:uiPriority w:val="34"/>
    <w:qFormat w:val="1"/>
    <w:rsid w:val="00C05F88"/>
    <w:pPr>
      <w:ind w:left="708"/>
    </w:pPr>
  </w:style>
  <w:style w:type="character" w:styleId="Merknadsreferanse">
    <w:name w:val="annotation reference"/>
    <w:uiPriority w:val="99"/>
    <w:unhideWhenUsed w:val="1"/>
    <w:rsid w:val="00C05F88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 w:val="1"/>
    <w:rsid w:val="00C05F88"/>
    <w:rPr>
      <w:sz w:val="20"/>
      <w:szCs w:val="20"/>
    </w:rPr>
  </w:style>
  <w:style w:type="character" w:styleId="MerknadstekstTegn" w:customStyle="1">
    <w:name w:val="Merknadstekst Tegn"/>
    <w:link w:val="Merknadstekst"/>
    <w:uiPriority w:val="99"/>
    <w:rsid w:val="00C05F88"/>
    <w:rPr>
      <w:rFonts w:ascii="Times New Roman" w:cs="Times New Roman" w:eastAsia="Times New Roman" w:hAnsi="Times New Roman"/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 w:val="1"/>
    <w:unhideWhenUsed w:val="1"/>
    <w:rsid w:val="00C05F88"/>
    <w:rPr>
      <w:b w:val="1"/>
      <w:bCs w:val="1"/>
    </w:rPr>
  </w:style>
  <w:style w:type="character" w:styleId="KommentaremneTegn" w:customStyle="1">
    <w:name w:val="Kommentaremne Tegn"/>
    <w:link w:val="Kommentaremne"/>
    <w:uiPriority w:val="99"/>
    <w:semiHidden w:val="1"/>
    <w:rsid w:val="00C05F88"/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 w:val="1"/>
    <w:unhideWhenUsed w:val="1"/>
    <w:rsid w:val="00C05F88"/>
    <w:rPr>
      <w:rFonts w:ascii="Tahoma" w:cs="Tahoma" w:hAnsi="Tahoma"/>
      <w:sz w:val="16"/>
      <w:szCs w:val="16"/>
    </w:rPr>
  </w:style>
  <w:style w:type="character" w:styleId="BobletekstTegn" w:customStyle="1">
    <w:name w:val="Bobletekst Tegn"/>
    <w:link w:val="Bobletekst"/>
    <w:uiPriority w:val="99"/>
    <w:semiHidden w:val="1"/>
    <w:rsid w:val="00C05F88"/>
    <w:rPr>
      <w:rFonts w:ascii="Tahoma" w:cs="Tahoma" w:eastAsia="Times New Roman" w:hAnsi="Tahoma"/>
      <w:sz w:val="16"/>
      <w:szCs w:val="16"/>
    </w:rPr>
  </w:style>
  <w:style w:type="paragraph" w:styleId="NormalWeb">
    <w:name w:val="Normal (Web)"/>
    <w:basedOn w:val="Normal"/>
    <w:uiPriority w:val="99"/>
    <w:semiHidden w:val="1"/>
    <w:unhideWhenUsed w:val="1"/>
    <w:rsid w:val="00C05F88"/>
    <w:pPr>
      <w:spacing w:before="180"/>
    </w:pPr>
    <w:rPr>
      <w:lang w:eastAsia="nb-NO"/>
    </w:rPr>
  </w:style>
  <w:style w:type="character" w:styleId="Hyperkobling">
    <w:name w:val="Hyperlink"/>
    <w:uiPriority w:val="99"/>
    <w:unhideWhenUsed w:val="1"/>
    <w:rsid w:val="00C05F88"/>
    <w:rPr>
      <w:strike w:val="0"/>
      <w:dstrike w:val="0"/>
      <w:color w:val="0060aa"/>
      <w:u w:val="none"/>
      <w:effect w:val="none"/>
    </w:rPr>
  </w:style>
  <w:style w:type="character" w:styleId="button-merknad1" w:customStyle="1">
    <w:name w:val="button-merknad1"/>
    <w:rsid w:val="00C05F88"/>
    <w:rPr>
      <w:rFonts w:ascii="Arial" w:cs="Arial" w:hAnsi="Arial" w:hint="default"/>
      <w:b w:val="0"/>
      <w:bCs w:val="0"/>
      <w:color w:val="000000"/>
      <w:sz w:val="17"/>
      <w:szCs w:val="17"/>
      <w:bdr w:color="bfc4c9" w:frame="1" w:space="0" w:sz="6" w:val="single"/>
      <w:shd w:color="auto" w:fill="f2f2f2" w:val="clear"/>
    </w:rPr>
  </w:style>
  <w:style w:type="character" w:styleId="button1" w:customStyle="1">
    <w:name w:val="button1"/>
    <w:rsid w:val="00C05F88"/>
    <w:rPr>
      <w:rFonts w:ascii="Arial" w:cs="Arial" w:hAnsi="Arial" w:hint="default"/>
      <w:b w:val="0"/>
      <w:bCs w:val="0"/>
      <w:color w:val="000000"/>
      <w:sz w:val="17"/>
      <w:szCs w:val="17"/>
      <w:bdr w:color="bfc4c9" w:frame="1" w:space="0" w:sz="6" w:val="single"/>
      <w:shd w:color="auto" w:fill="f2f2f2" w:val="clear"/>
    </w:rPr>
  </w:style>
  <w:style w:type="paragraph" w:styleId="Fotnotetekst">
    <w:name w:val="footnote text"/>
    <w:basedOn w:val="Normal"/>
    <w:link w:val="FotnotetekstTegn"/>
    <w:rsid w:val="00C05F88"/>
    <w:rPr>
      <w:sz w:val="20"/>
      <w:szCs w:val="20"/>
      <w:lang w:eastAsia="nb-NO"/>
    </w:rPr>
  </w:style>
  <w:style w:type="character" w:styleId="FotnotetekstTegn" w:customStyle="1">
    <w:name w:val="Fotnotetekst Tegn"/>
    <w:link w:val="Fotnotetekst"/>
    <w:rsid w:val="00C05F88"/>
    <w:rPr>
      <w:rFonts w:ascii="Times New Roman" w:cs="Times New Roman" w:eastAsia="Times New Roman" w:hAnsi="Times New Roman"/>
      <w:sz w:val="20"/>
      <w:szCs w:val="20"/>
      <w:lang w:eastAsia="nb-NO"/>
    </w:rPr>
  </w:style>
  <w:style w:type="character" w:styleId="Fotnotereferanse">
    <w:name w:val="footnote reference"/>
    <w:semiHidden w:val="1"/>
    <w:rsid w:val="00C05F88"/>
    <w:rPr>
      <w:vertAlign w:val="superscript"/>
    </w:rPr>
  </w:style>
  <w:style w:type="paragraph" w:styleId="a" w:customStyle="1">
    <w:name w:val="&lt;a&gt;"/>
    <w:uiPriority w:val="99"/>
    <w:rsid w:val="00C05F88"/>
    <w:pPr>
      <w:widowControl w:val="0"/>
      <w:autoSpaceDE w:val="0"/>
      <w:autoSpaceDN w:val="0"/>
      <w:adjustRightInd w:val="0"/>
      <w:ind w:firstLine="231"/>
      <w:jc w:val="both"/>
    </w:pPr>
    <w:rPr>
      <w:rFonts w:ascii="Times New Roman" w:eastAsia="Times New Roman" w:hAnsi="Times New Roman"/>
    </w:rPr>
  </w:style>
  <w:style w:type="character" w:styleId="avsnittnummer2" w:customStyle="1">
    <w:name w:val="avsnittnummer2"/>
    <w:basedOn w:val="Standardskriftforavsnitt"/>
    <w:rsid w:val="004032D0"/>
  </w:style>
  <w:style w:type="paragraph" w:styleId="Revisjon">
    <w:name w:val="Revision"/>
    <w:hidden w:val="1"/>
    <w:uiPriority w:val="99"/>
    <w:semiHidden w:val="1"/>
    <w:rsid w:val="00516096"/>
    <w:rPr>
      <w:rFonts w:ascii="Times New Roman" w:eastAsia="Times New Roman" w:hAnsi="Times New Roman"/>
      <w:sz w:val="24"/>
      <w:szCs w:val="24"/>
      <w:lang w:eastAsia="en-US"/>
    </w:rPr>
  </w:style>
  <w:style w:type="character" w:styleId="Fulgthyperkobling">
    <w:name w:val="FollowedHyperlink"/>
    <w:uiPriority w:val="99"/>
    <w:semiHidden w:val="1"/>
    <w:unhideWhenUsed w:val="1"/>
    <w:rsid w:val="0067028B"/>
    <w:rPr>
      <w:color w:val="800080"/>
      <w:u w:val="single"/>
    </w:rPr>
  </w:style>
  <w:style w:type="paragraph" w:styleId="Brdtekst">
    <w:name w:val="Body Text"/>
    <w:basedOn w:val="Normal"/>
    <w:link w:val="BrdtekstTegn"/>
    <w:rsid w:val="00CF328F"/>
    <w:rPr>
      <w:i w:val="1"/>
      <w:lang w:eastAsia="nb-NO"/>
    </w:rPr>
  </w:style>
  <w:style w:type="character" w:styleId="BrdtekstTegn" w:customStyle="1">
    <w:name w:val="Brødtekst Tegn"/>
    <w:basedOn w:val="Standardskriftforavsnitt"/>
    <w:link w:val="Brdtekst"/>
    <w:rsid w:val="00CF328F"/>
    <w:rPr>
      <w:rFonts w:ascii="Times New Roman" w:eastAsia="Times New Roman" w:hAnsi="Times New Roman"/>
      <w:i w:val="1"/>
      <w:sz w:val="24"/>
      <w:szCs w:val="24"/>
    </w:rPr>
  </w:style>
  <w:style w:type="paragraph" w:styleId="Liste2">
    <w:name w:val="List 2"/>
    <w:basedOn w:val="Normal"/>
    <w:rsid w:val="00CF5145"/>
    <w:pPr>
      <w:ind w:left="566" w:hanging="283"/>
    </w:pPr>
    <w:rPr>
      <w:lang w:eastAsia="nb-NO"/>
    </w:rPr>
  </w:style>
  <w:style w:type="character" w:styleId="Ulstomtale">
    <w:name w:val="Unresolved Mention"/>
    <w:basedOn w:val="Standardskriftforavsnitt"/>
    <w:uiPriority w:val="99"/>
    <w:unhideWhenUsed w:val="1"/>
    <w:rsid w:val="00043407"/>
    <w:rPr>
      <w:color w:val="605e5c"/>
      <w:shd w:color="auto" w:fill="e1dfdd" w:val="clear"/>
    </w:rPr>
  </w:style>
  <w:style w:type="character" w:styleId="Omtale">
    <w:name w:val="Mention"/>
    <w:basedOn w:val="Standardskriftforavsnitt"/>
    <w:uiPriority w:val="99"/>
    <w:unhideWhenUsed w:val="1"/>
    <w:rsid w:val="00043407"/>
    <w:rPr>
      <w:color w:val="2b579a"/>
      <w:shd w:color="auto" w:fill="e1dfdd" w:val="clear"/>
    </w:rPr>
  </w:style>
  <w:style w:type="paragraph" w:styleId="Ingenmellomrom">
    <w:name w:val="No Spacing"/>
    <w:uiPriority w:val="1"/>
    <w:qFormat w:val="1"/>
    <w:rsid w:val="00CF7FA8"/>
    <w:rPr>
      <w:rFonts w:ascii="Times New Roman" w:eastAsia="Times New Roman" w:hAnsi="Times New Roman"/>
      <w:sz w:val="24"/>
      <w:szCs w:val="24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eader" Target="header3.xml"/><Relationship Id="rId20" Type="http://schemas.openxmlformats.org/officeDocument/2006/relationships/hyperlink" Target="https://www.idrettsforbundet.no/tema/juss/nifs-lov/kapittel-2-felles-bestemmelser-for-hele-organisasjonen/#%C2%A72-8" TargetMode="External"/><Relationship Id="rId42" Type="http://schemas.openxmlformats.org/officeDocument/2006/relationships/footer" Target="footer3.xml"/><Relationship Id="rId41" Type="http://schemas.openxmlformats.org/officeDocument/2006/relationships/header" Target="header2.xml"/><Relationship Id="rId22" Type="http://schemas.openxmlformats.org/officeDocument/2006/relationships/hyperlink" Target="https://www.idrettsforbundet.no/tema/juss/nifs-lov/kapittel-2-felles-bestemmelser-for-hele-organisasjonen/#%C2%A72-10" TargetMode="External"/><Relationship Id="rId44" Type="http://schemas.openxmlformats.org/officeDocument/2006/relationships/footer" Target="footer1.xml"/><Relationship Id="rId21" Type="http://schemas.openxmlformats.org/officeDocument/2006/relationships/hyperlink" Target="https://www.idrettsforbundet.no/tema/juss/nifs-lov/kapittel-2-felles-bestemmelser-for-hele-organisasjonen/#%C2%A72-9" TargetMode="External"/><Relationship Id="rId43" Type="http://schemas.openxmlformats.org/officeDocument/2006/relationships/footer" Target="footer2.xml"/><Relationship Id="rId24" Type="http://schemas.openxmlformats.org/officeDocument/2006/relationships/hyperlink" Target="https://www.idrettsforbundet.no/tema/juss/nifs-lov/kapittel-2-felles-bestemmelser-for-hele-organisasjonen/#%C2%A72-11" TargetMode="External"/><Relationship Id="rId23" Type="http://schemas.openxmlformats.org/officeDocument/2006/relationships/hyperlink" Target="https://www.idrettsforbundet.no/tema/juss/nifs-lov/kapittel-1-innledende-bestemmelser/#%C2%A71-7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idrettsforbundet.no/tema/juss/nifs-lov/kapittel-2-felles-bestemmelser-for-hele-organisasjonen/#%C2%A72-2" TargetMode="External"/><Relationship Id="rId26" Type="http://schemas.openxmlformats.org/officeDocument/2006/relationships/hyperlink" Target="https://www.idrettsforbundet.no/tema/juss/nifs-lov/kapittel-2-felles-bestemmelser-for-hele-organisasjonen/#%C2%A72-14" TargetMode="External"/><Relationship Id="rId25" Type="http://schemas.openxmlformats.org/officeDocument/2006/relationships/hyperlink" Target="https://www.idrettsforbundet.no/tema/juss/nifs-lov/kapittel-2-felles-bestemmelser-for-hele-organisasjonen/#%C2%A72-13" TargetMode="External"/><Relationship Id="rId28" Type="http://schemas.openxmlformats.org/officeDocument/2006/relationships/hyperlink" Target="https://www.idrettsforbundet.no/tema/juss/nifs-lov/kapittel-2-felles-bestemmelser-for-hele-organisasjonen/#%C2%A72-16" TargetMode="External"/><Relationship Id="rId27" Type="http://schemas.openxmlformats.org/officeDocument/2006/relationships/hyperlink" Target="https://www.idrettsforbundet.no/tema/juss/nifs-lov/kapittel-2-felles-bestemmelser-for-hele-organisasjonen/#%C2%A72-15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www.idrettsforbundet.no/tema/juss/nifs-lov/kapittel-2-felles-bestemmelser-for-hele-organisasjonen/#%C2%A72-17" TargetMode="External"/><Relationship Id="rId7" Type="http://schemas.openxmlformats.org/officeDocument/2006/relationships/hyperlink" Target="https://www.idrettsforbundet.no/tema/juss/nifs-lov/kapittel-10-idrettslag/#%C2%A710-1" TargetMode="External"/><Relationship Id="rId8" Type="http://schemas.openxmlformats.org/officeDocument/2006/relationships/hyperlink" Target="https://www.idrettsforbundet.no/tema/juss/nifs-lov/kapittel-10-idrettslag/#%C2%A710-3" TargetMode="External"/><Relationship Id="rId31" Type="http://schemas.openxmlformats.org/officeDocument/2006/relationships/hyperlink" Target="https://www.idrettsforbundet.no/tema/juss/nifs-lov/kapittel-2-felles-bestemmelser-for-hele-organisasjonen/#%C2%A72-20" TargetMode="External"/><Relationship Id="rId30" Type="http://schemas.openxmlformats.org/officeDocument/2006/relationships/hyperlink" Target="https://www.idrettsforbundet.no/tema/juss/nifs-lov/kapittel-2-felles-bestemmelser-for-hele-organisasjonen/#%C2%A72-19" TargetMode="External"/><Relationship Id="rId11" Type="http://schemas.openxmlformats.org/officeDocument/2006/relationships/hyperlink" Target="https://www.idrettsforbundet.no/tema/juss/nifs-lov/kapittel-10-idrettslag/#%C2%A710-4" TargetMode="External"/><Relationship Id="rId33" Type="http://schemas.openxmlformats.org/officeDocument/2006/relationships/hyperlink" Target="https://www.idrettsforbundet.no/tema/juss/nifs-lov/kapittel-2-felles-bestemmelser-for-hele-organisasjonen/#%C2%A72-19" TargetMode="External"/><Relationship Id="rId10" Type="http://schemas.openxmlformats.org/officeDocument/2006/relationships/hyperlink" Target="https://www.idrettsforbundet.no/tema/juss/nifs-lov/kapittel-2-felles-bestemmelser-for-hele-organisasjonen/#%C2%A72-3" TargetMode="External"/><Relationship Id="rId32" Type="http://schemas.openxmlformats.org/officeDocument/2006/relationships/hyperlink" Target="https://www.idrettsforbundet.no/tema/juss/nifs-lov/kapittel-2-felles-bestemmelser-for-hele-organisasjonen/#%C2%A72-21" TargetMode="External"/><Relationship Id="rId13" Type="http://schemas.openxmlformats.org/officeDocument/2006/relationships/hyperlink" Target="https://www.idrettsforbundet.no/tema/juss/nifs-lov/kapittel-10-idrettslag/#%C2%A710-5" TargetMode="External"/><Relationship Id="rId35" Type="http://schemas.openxmlformats.org/officeDocument/2006/relationships/hyperlink" Target="https://www.idrettsforbundet.no/tema/juss/nifs-lov/kapittel-2-felles-bestemmelser-for-hele-organisasjonen/#%C2%A72-12" TargetMode="External"/><Relationship Id="rId12" Type="http://schemas.openxmlformats.org/officeDocument/2006/relationships/hyperlink" Target="https://www.idrettsforbundet.no/tema/juss/nifs-lov/kapittel-10-idrettslag/#%C2%A710-6" TargetMode="External"/><Relationship Id="rId34" Type="http://schemas.openxmlformats.org/officeDocument/2006/relationships/hyperlink" Target="https://www.idrettsforbundet.no/tema/juss/nifs-lov/kapittel-2-felles-bestemmelser-for-hele-organisasjonen/#%C2%A72-22" TargetMode="External"/><Relationship Id="rId15" Type="http://schemas.openxmlformats.org/officeDocument/2006/relationships/hyperlink" Target="https://www.idrettsforbundet.no/tema/juss/regelverk/utfyllende-regler-for-registrering-av-medlemsopplysninger-og-rapportering-til-nif/" TargetMode="External"/><Relationship Id="rId37" Type="http://schemas.openxmlformats.org/officeDocument/2006/relationships/hyperlink" Target="https://www.idrettsforbundet.no/tema/juss/nifs-lov/kapittel-2-felles-bestemmelser-for-hele-organisasjonen/#%C2%A72-2" TargetMode="External"/><Relationship Id="rId14" Type="http://schemas.openxmlformats.org/officeDocument/2006/relationships/hyperlink" Target="https://www.idrettsforbundet.no/tema/juss/regelverk/forskrift-om-idrettens-medlems--og-organisasjonsregister/" TargetMode="External"/><Relationship Id="rId36" Type="http://schemas.openxmlformats.org/officeDocument/2006/relationships/hyperlink" Target="https://www.idrettsforbundet.no/tema/juss/nifs-lov/kapittel-2-felles-bestemmelser-for-hele-organisasjonen/#%C2%A72-18" TargetMode="External"/><Relationship Id="rId17" Type="http://schemas.openxmlformats.org/officeDocument/2006/relationships/hyperlink" Target="https://www.idrettsforbundet.no/tema/juss/nifs-lov/kapittel-2-felles-bestemmelser-for-hele-organisasjonen/#%C2%A7%202-5" TargetMode="External"/><Relationship Id="rId39" Type="http://schemas.openxmlformats.org/officeDocument/2006/relationships/header" Target="header1.xml"/><Relationship Id="rId16" Type="http://schemas.openxmlformats.org/officeDocument/2006/relationships/hyperlink" Target="https://www.idrettsforbundet.no/tema/juss/nifs-lov/kapittel-2-felles-bestemmelser-for-hele-organisasjonen/#%C2%A72-4" TargetMode="External"/><Relationship Id="rId38" Type="http://schemas.openxmlformats.org/officeDocument/2006/relationships/hyperlink" Target="https://www.idrettsforbundet.no/tema/juss/nifs-lov/kapittel-10-idrettslag/#%C2%A710-2" TargetMode="External"/><Relationship Id="rId19" Type="http://schemas.openxmlformats.org/officeDocument/2006/relationships/hyperlink" Target="https://www.idrettsforbundet.no/tema/juss/nifs-lov/kapittel-2-felles-bestemmelser-for-hele-organisasjonen/#%C2%A72-7" TargetMode="External"/><Relationship Id="rId18" Type="http://schemas.openxmlformats.org/officeDocument/2006/relationships/hyperlink" Target="https://www.idrettsforbundet.no/tema/juss/nifs-lov/kapittel-2-felles-bestemmelser-for-hele-organisasjonen/#%C2%A72-6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uRff0i/h4IR8yXKnBilSSpRtIg==">CgMxLjAyCWlkLmdqZGd4czgAciExZl9uaUhjQml1Z2FUU19Tc2xic0ZtWlNTM19QUE0ySGQ=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2022-10-20T16:40:00Z</dcterms:created>
  <dc:creator>Jordet, Tord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0x010100AAAB85B12998784A96597A618F291963</vt:lpwstr>
  </property>
  <property fmtid="{D5CDD505-2E9C-101B-9397-08002B2CF9AE}" pid="3" name="OrgTilhorighet">
    <vt:lpwstr>1;#SF01 Norges Idrettsforbund|c1ca8435-9635-48b0-8fd0-127d70284636</vt:lpwstr>
  </property>
  <property fmtid="{D5CDD505-2E9C-101B-9397-08002B2CF9AE}" pid="4" name="Dokumentkategori">
    <vt:lpwstr/>
  </property>
  <property fmtid="{D5CDD505-2E9C-101B-9397-08002B2CF9AE}" pid="5" name="_dlc_DocIdItemGuid">
    <vt:lpwstr>aa08e6a1-3ce8-4fd7-9044-b9c1e8af6a03</vt:lpwstr>
  </property>
</Properties>
</file>